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hmtech.one — Landing Page Copy</w:t>
      </w:r>
    </w:p>
    <w:p>
      <w:r>
        <w:rPr>
          <w:b/>
        </w:rPr>
        <w:t>Date:</w:t>
      </w:r>
      <w:r>
        <w:t xml:space="preserve"> 2026-04-26</w:t>
      </w:r>
    </w:p>
    <w:p>
      <w:r>
        <w:rPr>
          <w:b/>
        </w:rPr>
        <w:t>Owner:</w:t>
      </w:r>
      <w:r>
        <w:t xml:space="preserve"> Harnoor Singh</w:t>
      </w:r>
    </w:p>
    <w:p>
      <w:r>
        <w:rPr>
          <w:b/>
        </w:rPr>
        <w:t>Status:</w:t>
      </w:r>
      <w:r>
        <w:t xml:space="preserve"> Production-ready v1</w:t>
      </w:r>
    </w:p>
    <w:p>
      <w:r>
        <w:rPr>
          <w:b/>
        </w:rPr>
        <w:t>Usage:</w:t>
      </w:r>
      <w:r>
        <w:t xml:space="preserve"> Drop sections directly into HTML. All PLACEHOLDERs are clearly marked.</w:t>
      </w:r>
    </w:p>
    <w:p>
      <w:pPr>
        <w:spacing w:before="80" w:after="80"/>
      </w:pPr>
      <w:r>
        <w:rPr>
          <w:color w:val="666666"/>
        </w:rPr>
        <w:t>──────────────────────────────────────────────────────────────────────</w:t>
      </w:r>
    </w:p>
    <w:p>
      <w:pPr>
        <w:spacing w:before="280" w:after="80"/>
      </w:pPr>
      <w:r>
        <w:rPr>
          <w:b/>
          <w:color w:val="141413"/>
          <w:sz w:val="36"/>
        </w:rPr>
        <w:t>HERO SECTION</w:t>
      </w:r>
    </w:p>
    <w:p>
      <w:pPr>
        <w:spacing w:before="200" w:after="80"/>
      </w:pPr>
      <w:r>
        <w:rPr>
          <w:b/>
          <w:color w:val="141413"/>
          <w:sz w:val="28"/>
        </w:rPr>
        <w:t>Headline (≤8 words)</w:t>
      </w:r>
    </w:p>
    <w:p>
      <w:pPr>
        <w:ind w:left="432"/>
      </w:pPr>
      <w:r>
        <w:rPr>
          <w:i/>
          <w:color w:val="666666"/>
        </w:rPr>
        <w:t>**Know exactly where AI will pay off.**</w:t>
      </w:r>
    </w:p>
    <w:p>
      <w:pPr>
        <w:spacing w:before="200" w:after="80"/>
      </w:pPr>
      <w:r>
        <w:rPr>
          <w:b/>
          <w:color w:val="141413"/>
          <w:sz w:val="28"/>
        </w:rPr>
        <w:t>Subheadline (≤20 words)</w:t>
      </w:r>
    </w:p>
    <w:p>
      <w:pPr>
        <w:ind w:left="432"/>
      </w:pPr>
      <w:r>
        <w:rPr>
          <w:i/>
          <w:color w:val="666666"/>
        </w:rPr>
        <w:t>A 14-day audit that tells you which AI bets to make — and which ones to skip.</w:t>
      </w:r>
    </w:p>
    <w:p>
      <w:pPr>
        <w:spacing w:before="200" w:after="80"/>
      </w:pPr>
      <w:r>
        <w:rPr>
          <w:b/>
          <w:color w:val="141413"/>
          <w:sz w:val="28"/>
        </w:rPr>
        <w:t>Primary CTA Button</w:t>
      </w:r>
    </w:p>
    <w:p>
      <w:pPr>
        <w:ind w:left="432"/>
      </w:pPr>
      <w:r>
        <w:rPr>
          <w:i/>
          <w:color w:val="666666"/>
        </w:rPr>
        <w:t>**Book Your Free Readiness Call** ← links to Calendly booking page</w:t>
      </w:r>
    </w:p>
    <w:p>
      <w:pPr>
        <w:spacing w:before="200" w:after="80"/>
      </w:pPr>
      <w:r>
        <w:rPr>
          <w:b/>
          <w:color w:val="141413"/>
          <w:sz w:val="28"/>
        </w:rPr>
        <w:t>Secondary CTA (text link below button)</w:t>
      </w:r>
    </w:p>
    <w:p>
      <w:pPr>
        <w:ind w:left="432"/>
      </w:pPr>
      <w:r>
        <w:rPr>
          <w:i/>
          <w:color w:val="666666"/>
        </w:rPr>
        <w:t>See how the audit works → ← anchor link to Process section</w:t>
      </w:r>
    </w:p>
    <w:p>
      <w:pPr>
        <w:spacing w:before="200" w:after="80"/>
      </w:pPr>
      <w:r>
        <w:rPr>
          <w:b/>
          <w:color w:val="141413"/>
          <w:sz w:val="28"/>
        </w:rPr>
        <w:t>Hero Supporting Line (below CTAs, small text)</w:t>
      </w:r>
    </w:p>
    <w:p>
      <w:pPr>
        <w:ind w:left="432"/>
      </w:pPr>
      <w:r>
        <w:rPr>
          <w:i/>
          <w:color w:val="666666"/>
        </w:rPr>
        <w:t>30-minute call. No pitch. You leave with a score and one actionable insight — free.</w:t>
      </w:r>
    </w:p>
    <w:p>
      <w:pPr>
        <w:spacing w:before="80" w:after="80"/>
      </w:pPr>
      <w:r>
        <w:rPr>
          <w:color w:val="666666"/>
        </w:rPr>
        <w:t>──────────────────────────────────────────────────────────────────────</w:t>
      </w:r>
    </w:p>
    <w:p>
      <w:pPr>
        <w:spacing w:before="280" w:after="80"/>
      </w:pPr>
      <w:r>
        <w:rPr>
          <w:b/>
          <w:color w:val="141413"/>
          <w:sz w:val="36"/>
        </w:rPr>
        <w:t>TRUST STRIP</w:t>
      </w:r>
    </w:p>
    <w:p>
      <w:pPr>
        <w:spacing w:before="200" w:after="80"/>
      </w:pPr>
      <w:r>
        <w:rPr>
          <w:b/>
          <w:color w:val="141413"/>
          <w:sz w:val="28"/>
        </w:rPr>
        <w:t>Layout: Logo row + 3 proof points</w:t>
      </w:r>
    </w:p>
    <w:p>
      <w:r>
        <w:rPr>
          <w:b/>
        </w:rPr>
        <w:t>Logo row:</w:t>
      </w:r>
    </w:p>
    <w:p>
      <w:pPr>
        <w:ind w:left="432"/>
      </w:pPr>
      <w:r>
        <w:rPr>
          <w:i/>
          <w:color w:val="666666"/>
        </w:rPr>
        <w:t>[PLACEHOLDER: Client logo 1] · [PLACEHOLDER: Client logo 2] · [PLACEHOLDER: Client logo 3]</w:t>
      </w:r>
    </w:p>
    <w:p>
      <w:pPr>
        <w:ind w:left="432"/>
      </w:pPr>
      <w:r>
        <w:rPr>
          <w:i/>
          <w:color w:val="666666"/>
        </w:rPr>
        <w:t>*(Add client logos after first 3 engagements. Until then, use tech stack logos: AWS, Apache Kafka, dbt, Apache Flink — "Built with" framing.)*</w:t>
      </w:r>
    </w:p>
    <w:p>
      <w:r>
        <w:rPr>
          <w:b/>
        </w:rPr>
        <w:t>Proof Point 1:</w:t>
      </w:r>
    </w:p>
    <w:p>
      <w:pPr>
        <w:ind w:left="432"/>
      </w:pPr>
      <w:r>
        <w:rPr>
          <w:i/>
          <w:color w:val="666666"/>
        </w:rPr>
        <w:t>**14 days** from kickoff to final report — not 6 weeks</w:t>
      </w:r>
    </w:p>
    <w:p>
      <w:r>
        <w:rPr>
          <w:b/>
        </w:rPr>
        <w:t>Proof Point 2:</w:t>
      </w:r>
    </w:p>
    <w:p>
      <w:pPr>
        <w:ind w:left="432"/>
      </w:pPr>
      <w:r>
        <w:rPr>
          <w:i/>
          <w:color w:val="666666"/>
        </w:rPr>
        <w:t>**100% vendor-neutral** — no referral fees, no reseller agreements</w:t>
      </w:r>
    </w:p>
    <w:p>
      <w:r>
        <w:rPr>
          <w:b/>
        </w:rPr>
        <w:t>Proof Point 3:</w:t>
      </w:r>
    </w:p>
    <w:p>
      <w:pPr>
        <w:ind w:left="432"/>
      </w:pPr>
      <w:r>
        <w:rPr>
          <w:i/>
          <w:color w:val="666666"/>
        </w:rPr>
        <w:t>**You work directly with Harnoor** — the person who built the audit, runs the call, and delivers the report</w:t>
      </w:r>
    </w:p>
    <w:p>
      <w:pPr>
        <w:spacing w:before="80" w:after="80"/>
      </w:pPr>
      <w:r>
        <w:rPr>
          <w:color w:val="666666"/>
        </w:rPr>
        <w:t>──────────────────────────────────────────────────────────────────────</w:t>
      </w:r>
    </w:p>
    <w:p>
      <w:pPr>
        <w:spacing w:before="280" w:after="80"/>
      </w:pPr>
      <w:r>
        <w:rPr>
          <w:b/>
          <w:color w:val="141413"/>
          <w:sz w:val="36"/>
        </w:rPr>
        <w:t>PROBLEM SECTION</w:t>
      </w:r>
    </w:p>
    <w:p>
      <w:pPr>
        <w:spacing w:before="200" w:after="80"/>
      </w:pPr>
      <w:r>
        <w:rPr>
          <w:b/>
          <w:color w:val="141413"/>
          <w:sz w:val="28"/>
        </w:rPr>
        <w:t>Section Header</w:t>
      </w:r>
    </w:p>
    <w:p>
      <w:pPr>
        <w:ind w:left="432"/>
      </w:pPr>
      <w:r>
        <w:rPr>
          <w:i/>
          <w:color w:val="666666"/>
        </w:rPr>
        <w:t>**You know you need to move on AI. You don't know where to start.**</w:t>
      </w:r>
    </w:p>
    <w:p>
      <w:pPr>
        <w:spacing w:before="200" w:after="80"/>
      </w:pPr>
      <w:r>
        <w:rPr>
          <w:b/>
          <w:color w:val="141413"/>
          <w:sz w:val="28"/>
        </w:rPr>
        <w:t>Problem Bucket 1 — The Noise Problem</w:t>
      </w:r>
    </w:p>
    <w:p>
      <w:pPr>
        <w:ind w:left="432"/>
      </w:pPr>
      <w:r>
        <w:rPr>
          <w:i/>
          <w:color w:val="666666"/>
        </w:rPr>
        <w:t>**Every vendor says their tool is the answer.**</w:t>
      </w:r>
    </w:p>
    <w:p>
      <w:pPr>
        <w:ind w:left="432"/>
      </w:pPr>
      <w:r>
        <w:rPr>
          <w:i/>
          <w:color w:val="666666"/>
        </w:rPr>
        <w:t>You've sat through demos. You've read the LinkedIn posts. You've heard the word "copilot" 47 times. Nobody's told you which of this actually applies to your business, your data, your team — and which of it is just expensive distraction.</w:t>
      </w:r>
    </w:p>
    <w:p>
      <w:pPr>
        <w:spacing w:before="200" w:after="80"/>
      </w:pPr>
      <w:r>
        <w:rPr>
          <w:b/>
          <w:color w:val="141413"/>
          <w:sz w:val="28"/>
        </w:rPr>
        <w:t>Problem Bucket 2 — The Data Reality Problem</w:t>
      </w:r>
    </w:p>
    <w:p>
      <w:pPr>
        <w:ind w:left="432"/>
      </w:pPr>
      <w:r>
        <w:rPr>
          <w:i/>
          <w:color w:val="666666"/>
        </w:rPr>
        <w:t>**Your data isn't ready. You're not sure anyone knows how bad it is.**</w:t>
      </w:r>
    </w:p>
    <w:p>
      <w:pPr>
        <w:ind w:left="432"/>
      </w:pPr>
      <w:r>
        <w:rPr>
          <w:i/>
          <w:color w:val="666666"/>
        </w:rPr>
        <w:t>Most AI projects fail not because the model was wrong but because the data was a mess nobody wanted to admit to. Before you spend on AI tooling, someone needs to look at what you actually have — honestly.</w:t>
      </w:r>
    </w:p>
    <w:p>
      <w:pPr>
        <w:spacing w:before="200" w:after="80"/>
      </w:pPr>
      <w:r>
        <w:rPr>
          <w:b/>
          <w:color w:val="141413"/>
          <w:sz w:val="28"/>
        </w:rPr>
        <w:t>Problem Bucket 3 — The Accountability Gap</w:t>
      </w:r>
    </w:p>
    <w:p>
      <w:pPr>
        <w:ind w:left="432"/>
      </w:pPr>
      <w:r>
        <w:rPr>
          <w:i/>
          <w:color w:val="666666"/>
        </w:rPr>
        <w:t>**You asked IT. You asked a vendor. You got a presentation, not an answer.**</w:t>
      </w:r>
    </w:p>
    <w:p>
      <w:pPr>
        <w:ind w:left="432"/>
      </w:pPr>
      <w:r>
        <w:rPr>
          <w:i/>
          <w:color w:val="666666"/>
        </w:rPr>
        <w:t>You need someone with no stake in the outcome to tell you the truth: here's what's real, here's what's ready, here's what to do first. That's the audit.</w:t>
      </w:r>
    </w:p>
    <w:p>
      <w:pPr>
        <w:spacing w:before="80" w:after="80"/>
      </w:pPr>
      <w:r>
        <w:rPr>
          <w:color w:val="666666"/>
        </w:rPr>
        <w:t>──────────────────────────────────────────────────────────────────────</w:t>
      </w:r>
    </w:p>
    <w:p>
      <w:pPr>
        <w:spacing w:before="280" w:after="80"/>
      </w:pPr>
      <w:r>
        <w:rPr>
          <w:b/>
          <w:color w:val="141413"/>
          <w:sz w:val="36"/>
        </w:rPr>
        <w:t>SOLUTION SECTION</w:t>
      </w:r>
    </w:p>
    <w:p>
      <w:pPr>
        <w:spacing w:before="200" w:after="80"/>
      </w:pPr>
      <w:r>
        <w:rPr>
          <w:b/>
          <w:color w:val="141413"/>
          <w:sz w:val="28"/>
        </w:rPr>
        <w:t>Section Header</w:t>
      </w:r>
    </w:p>
    <w:p>
      <w:pPr>
        <w:ind w:left="432"/>
      </w:pPr>
      <w:r>
        <w:rPr>
          <w:i/>
          <w:color w:val="666666"/>
        </w:rPr>
        <w:t>**The AI Readiness Audit: two weeks, no fluff, a real roadmap.**</w:t>
      </w:r>
    </w:p>
    <w:p>
      <w:pPr>
        <w:spacing w:before="200" w:after="80"/>
      </w:pPr>
      <w:r>
        <w:rPr>
          <w:b/>
          <w:color w:val="141413"/>
          <w:sz w:val="28"/>
        </w:rPr>
        <w:t>Phase 1 — Discovery (Days 1–3)</w:t>
      </w:r>
    </w:p>
    <w:p>
      <w:pPr>
        <w:ind w:left="432"/>
      </w:pPr>
      <w:r>
        <w:rPr>
          <w:i/>
          <w:color w:val="666666"/>
        </w:rPr>
        <w:t>**We map what you have.**</w:t>
      </w:r>
    </w:p>
    <w:p>
      <w:pPr>
        <w:ind w:left="432"/>
      </w:pPr>
      <w:r>
        <w:rPr>
          <w:i/>
          <w:color w:val="666666"/>
        </w:rPr>
        <w:t>Structured intake interviews with your CTO, ops leads, and data team — plus a review of your current tech stack, data infrastructure, and any AI tools already in place.</w:t>
      </w:r>
    </w:p>
    <w:p>
      <w:pPr>
        <w:ind w:left="432"/>
      </w:pPr>
      <w:r>
        <w:rPr>
          <w:i/>
          <w:color w:val="666666"/>
        </w:rPr>
      </w:r>
    </w:p>
    <w:p>
      <w:pPr>
        <w:ind w:left="432"/>
      </w:pPr>
      <w:r>
        <w:rPr>
          <w:i/>
          <w:color w:val="666666"/>
        </w:rPr>
        <w:t>**Deliverable:** Completed data map + process inventory</w:t>
      </w:r>
    </w:p>
    <w:p>
      <w:pPr>
        <w:spacing w:before="200" w:after="80"/>
      </w:pPr>
      <w:r>
        <w:rPr>
          <w:b/>
          <w:color w:val="141413"/>
          <w:sz w:val="28"/>
        </w:rPr>
        <w:t>Phase 2 — Analysis (Days 4–11)</w:t>
      </w:r>
    </w:p>
    <w:p>
      <w:pPr>
        <w:ind w:left="432"/>
      </w:pPr>
      <w:r>
        <w:rPr>
          <w:i/>
          <w:color w:val="666666"/>
        </w:rPr>
        <w:t>**We score what matters.**</w:t>
      </w:r>
    </w:p>
    <w:p>
      <w:pPr>
        <w:ind w:left="432"/>
      </w:pPr>
      <w:r>
        <w:rPr>
          <w:i/>
          <w:color w:val="666666"/>
        </w:rPr>
        <w:t>Every dimension of AI readiness — data quality, automation potential, team capability, vendor fit, strategic alignment — scored, benchmarked, and written up with plain-English findings.</w:t>
      </w:r>
    </w:p>
    <w:p>
      <w:pPr>
        <w:ind w:left="432"/>
      </w:pPr>
      <w:r>
        <w:rPr>
          <w:i/>
          <w:color w:val="666666"/>
        </w:rPr>
      </w:r>
    </w:p>
    <w:p>
      <w:pPr>
        <w:ind w:left="432"/>
      </w:pPr>
      <w:r>
        <w:rPr>
          <w:i/>
          <w:color w:val="666666"/>
        </w:rPr>
        <w:t>**Deliverable:** AI Readiness Scorecard (0–10 per dimension) + Findings Report (15–25 pages)</w:t>
      </w:r>
    </w:p>
    <w:p>
      <w:pPr>
        <w:spacing w:before="200" w:after="80"/>
      </w:pPr>
      <w:r>
        <w:rPr>
          <w:b/>
          <w:color w:val="141413"/>
          <w:sz w:val="28"/>
        </w:rPr>
        <w:t>Phase 3 — Roadmap + Readout (Days 12–14)</w:t>
      </w:r>
    </w:p>
    <w:p>
      <w:pPr>
        <w:ind w:left="432"/>
      </w:pPr>
      <w:r>
        <w:rPr>
          <w:i/>
          <w:color w:val="666666"/>
        </w:rPr>
        <w:t>**We tell you exactly what to do.**</w:t>
      </w:r>
    </w:p>
    <w:p>
      <w:pPr>
        <w:ind w:left="432"/>
      </w:pPr>
      <w:r>
        <w:rPr>
          <w:i/>
          <w:color w:val="666666"/>
        </w:rPr>
        <w:t>A prioritized 90-day roadmap: your top 3 quick wins, your 2 medium-term bets, and the things to skip. Delivered in a live 90-minute executive readout with your leadership team.</w:t>
      </w:r>
    </w:p>
    <w:p>
      <w:pPr>
        <w:ind w:left="432"/>
      </w:pPr>
      <w:r>
        <w:rPr>
          <w:i/>
          <w:color w:val="666666"/>
        </w:rPr>
      </w:r>
    </w:p>
    <w:p>
      <w:pPr>
        <w:ind w:left="432"/>
      </w:pPr>
      <w:r>
        <w:rPr>
          <w:i/>
          <w:color w:val="666666"/>
        </w:rPr>
        <w:t>**Deliverable:** 90-Day Roadmap (visual + detail) + Executive Readout call + 30-day follow-up access</w:t>
      </w:r>
    </w:p>
    <w:p>
      <w:pPr>
        <w:spacing w:before="80" w:after="80"/>
      </w:pPr>
      <w:r>
        <w:rPr>
          <w:color w:val="666666"/>
        </w:rPr>
        <w:t>──────────────────────────────────────────────────────────────────────</w:t>
      </w:r>
    </w:p>
    <w:p>
      <w:pPr>
        <w:spacing w:before="280" w:after="80"/>
      </w:pPr>
      <w:r>
        <w:rPr>
          <w:b/>
          <w:color w:val="141413"/>
          <w:sz w:val="36"/>
        </w:rPr>
        <w:t>OUTCOMES SECTION</w:t>
      </w:r>
    </w:p>
    <w:p>
      <w:pPr>
        <w:spacing w:before="200" w:after="80"/>
      </w:pPr>
      <w:r>
        <w:rPr>
          <w:b/>
          <w:color w:val="141413"/>
          <w:sz w:val="28"/>
        </w:rPr>
        <w:t>Section Header</w:t>
      </w:r>
    </w:p>
    <w:p>
      <w:pPr>
        <w:ind w:left="432"/>
      </w:pPr>
      <w:r>
        <w:rPr>
          <w:i/>
          <w:color w:val="666666"/>
        </w:rPr>
        <w:t>**What changes after the audit.**</w:t>
      </w:r>
    </w:p>
    <w:p>
      <w:pPr>
        <w:spacing w:before="200" w:after="80"/>
      </w:pPr>
      <w:r>
        <w:rPr>
          <w:b/>
          <w:color w:val="141413"/>
          <w:sz w:val="28"/>
        </w:rPr>
        <w:t>Outcome 1</w:t>
      </w:r>
    </w:p>
    <w:p>
      <w:pPr>
        <w:ind w:left="432"/>
      </w:pPr>
      <w:r>
        <w:rPr>
          <w:i/>
          <w:color w:val="666666"/>
        </w:rPr>
        <w:t>**Stop guessing. Start deciding.**</w:t>
      </w:r>
    </w:p>
    <w:p>
      <w:pPr>
        <w:ind w:left="432"/>
      </w:pPr>
      <w:r>
        <w:rPr>
          <w:i/>
          <w:color w:val="666666"/>
        </w:rPr>
        <w:t>You'll have a written scorecard and a prioritized roadmap — not "AI is exciting, let's explore." A real list: do this, skip that, here's why.</w:t>
      </w:r>
    </w:p>
    <w:p>
      <w:pPr>
        <w:spacing w:before="200" w:after="80"/>
      </w:pPr>
      <w:r>
        <w:rPr>
          <w:b/>
          <w:color w:val="141413"/>
          <w:sz w:val="28"/>
        </w:rPr>
        <w:t>Outcome 2</w:t>
      </w:r>
    </w:p>
    <w:p>
      <w:pPr>
        <w:ind w:left="432"/>
      </w:pPr>
      <w:r>
        <w:rPr>
          <w:i/>
          <w:color w:val="666666"/>
        </w:rPr>
        <w:t>**A document your board will actually believe.**</w:t>
      </w:r>
    </w:p>
    <w:p>
      <w:pPr>
        <w:ind w:left="432"/>
      </w:pPr>
      <w:r>
        <w:rPr>
          <w:i/>
          <w:color w:val="666666"/>
        </w:rPr>
        <w:t>The executive summary is designed to travel — to your CEO, your board, your investors. It says what's real about your AI position in plain terms, with a defensible rationale.</w:t>
      </w:r>
    </w:p>
    <w:p>
      <w:pPr>
        <w:spacing w:before="200" w:after="80"/>
      </w:pPr>
      <w:r>
        <w:rPr>
          <w:b/>
          <w:color w:val="141413"/>
          <w:sz w:val="28"/>
        </w:rPr>
        <w:t>Outcome 3</w:t>
      </w:r>
    </w:p>
    <w:p>
      <w:pPr>
        <w:ind w:left="432"/>
      </w:pPr>
      <w:r>
        <w:rPr>
          <w:i/>
          <w:color w:val="666666"/>
        </w:rPr>
        <w:t>**Weeks of confusion cut to days of clarity.**</w:t>
      </w:r>
    </w:p>
    <w:p>
      <w:pPr>
        <w:ind w:left="432"/>
      </w:pPr>
      <w:r>
        <w:rPr>
          <w:i/>
          <w:color w:val="666666"/>
        </w:rPr>
        <w:t>The average SMB spends 4–6 months spinning on AI before making a single decision. The audit compresses that to 14 days. You come out knowing your exact next move.</w:t>
      </w:r>
    </w:p>
    <w:p>
      <w:pPr>
        <w:spacing w:before="80" w:after="80"/>
      </w:pPr>
      <w:r>
        <w:rPr>
          <w:color w:val="666666"/>
        </w:rPr>
        <w:t>──────────────────────────────────────────────────────────────────────</w:t>
      </w:r>
    </w:p>
    <w:p>
      <w:pPr>
        <w:spacing w:before="280" w:after="80"/>
      </w:pPr>
      <w:r>
        <w:rPr>
          <w:b/>
          <w:color w:val="141413"/>
          <w:sz w:val="36"/>
        </w:rPr>
        <w:t>PROCESS TIMELINE SECTION</w:t>
      </w:r>
    </w:p>
    <w:p>
      <w:pPr>
        <w:spacing w:before="200" w:after="80"/>
      </w:pPr>
      <w:r>
        <w:rPr>
          <w:b/>
          <w:color w:val="141413"/>
          <w:sz w:val="28"/>
        </w:rPr>
        <w:t>Section Header</w:t>
      </w:r>
    </w:p>
    <w:p>
      <w:pPr>
        <w:ind w:left="432"/>
      </w:pPr>
      <w:r>
        <w:rPr>
          <w:i/>
          <w:color w:val="666666"/>
        </w:rPr>
        <w:t>**From first call to final report in 14 days.**</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80" w:after="80"/>
      </w:pPr>
      <w:r>
        <w:rPr>
          <w:b/>
          <w:color w:val="141413"/>
          <w:sz w:val="36"/>
        </w:rPr>
        <w:t>PRICING BLOCK</w:t>
      </w:r>
    </w:p>
    <w:p>
      <w:pPr>
        <w:spacing w:before="200" w:after="80"/>
      </w:pPr>
      <w:r>
        <w:rPr>
          <w:b/>
          <w:color w:val="141413"/>
          <w:sz w:val="28"/>
        </w:rPr>
        <w:t>Section Header</w:t>
      </w:r>
    </w:p>
    <w:p>
      <w:pPr>
        <w:ind w:left="432"/>
      </w:pPr>
      <w:r>
        <w:rPr>
          <w:i/>
          <w:color w:val="666666"/>
        </w:rPr>
        <w:t>**One flat price. No surprise scope. No upsell pressure.**</w:t>
      </w:r>
    </w:p>
    <w:p>
      <w:pPr>
        <w:spacing w:before="200" w:after="80"/>
      </w:pPr>
      <w:r>
        <w:rPr>
          <w:b/>
          <w:color w:val="141413"/>
          <w:sz w:val="28"/>
        </w:rPr>
        <w:t>Primary Tier (Featured)</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Adjacent Variant 1 — Lighter</w:t>
      </w:r>
    </w:p>
    <w:p>
      <w:pPr>
        <w:ind w:left="432"/>
      </w:pPr>
      <w:r>
        <w:rPr>
          <w:i/>
          <w:color w:val="666666"/>
        </w:rPr>
        <w:t>**AI Signal Scan — $3,500**</w:t>
      </w:r>
    </w:p>
    <w:p>
      <w:pPr>
        <w:ind w:left="432"/>
      </w:pPr>
      <w:r>
        <w:rPr>
          <w:i/>
          <w:color w:val="666666"/>
        </w:rPr>
        <w:t>For companies who want a fast read before committing to a full audit. 5 days, top-level data review, 3 use cases identified, short written summary. No exec readout.</w:t>
      </w:r>
    </w:p>
    <w:p>
      <w:pPr>
        <w:ind w:left="432"/>
      </w:pPr>
      <w:r>
        <w:rPr>
          <w:i/>
          <w:color w:val="666666"/>
        </w:rPr>
        <w:t>*Good for: early-stage discovery, budget-limited teams, pre-board-meeting triage*</w:t>
      </w:r>
    </w:p>
    <w:p>
      <w:pPr>
        <w:spacing w:before="200" w:after="80"/>
      </w:pPr>
      <w:r>
        <w:rPr>
          <w:b/>
          <w:color w:val="141413"/>
          <w:sz w:val="28"/>
        </w:rPr>
        <w:t>Adjacent Variant 2 — Heavier</w:t>
      </w:r>
    </w:p>
    <w:p>
      <w:pPr>
        <w:ind w:left="432"/>
      </w:pPr>
      <w:r>
        <w:rPr>
          <w:i/>
          <w:color w:val="666666"/>
        </w:rPr>
        <w:t>**Audit + Implementation Sprint — $18,500**</w:t>
      </w:r>
    </w:p>
    <w:p>
      <w:pPr>
        <w:ind w:left="432"/>
      </w:pPr>
      <w:r>
        <w:rPr>
          <w:i/>
          <w:color w:val="666666"/>
        </w:rPr>
        <w:t>Full audit plus a 60-day sprint where Harnoor builds out the top use case identified. You get the map AND the first destination.</w:t>
      </w:r>
    </w:p>
    <w:p>
      <w:pPr>
        <w:ind w:left="432"/>
      </w:pPr>
      <w:r>
        <w:rPr>
          <w:i/>
          <w:color w:val="666666"/>
        </w:rPr>
        <w:t>*Good for: companies ready to move fast and want one vendor for strategy + execution*</w:t>
      </w:r>
    </w:p>
    <w:p>
      <w:pPr>
        <w:spacing w:before="200" w:after="80"/>
      </w:pPr>
      <w:r>
        <w:rPr>
          <w:b/>
          <w:color w:val="141413"/>
          <w:sz w:val="28"/>
        </w:rPr>
        <w:t>Pricing Note (small text below block)</w:t>
      </w:r>
    </w:p>
    <w:p>
      <w:pPr>
        <w:ind w:left="432"/>
      </w:pPr>
      <w:r>
        <w:rPr>
          <w:i/>
          <w:color w:val="666666"/>
        </w:rPr>
        <w:t>All engagements are fixed-fee — no hourly billing, no change orders, no scope surprises. What's in the SOW is what you pay.</w:t>
      </w:r>
    </w:p>
    <w:p>
      <w:pPr>
        <w:spacing w:before="80" w:after="80"/>
      </w:pPr>
      <w:r>
        <w:rPr>
          <w:color w:val="666666"/>
        </w:rPr>
        <w:t>──────────────────────────────────────────────────────────────────────</w:t>
      </w:r>
    </w:p>
    <w:p>
      <w:pPr>
        <w:spacing w:before="280" w:after="80"/>
      </w:pPr>
      <w:r>
        <w:rPr>
          <w:b/>
          <w:color w:val="141413"/>
          <w:sz w:val="36"/>
        </w:rPr>
        <w:t>FAQ SECTION</w:t>
      </w:r>
    </w:p>
    <w:p>
      <w:pPr>
        <w:spacing w:before="200" w:after="80"/>
      </w:pPr>
      <w:r>
        <w:rPr>
          <w:b/>
          <w:color w:val="141413"/>
          <w:sz w:val="28"/>
        </w:rPr>
        <w:t>Section Header</w:t>
      </w:r>
    </w:p>
    <w:p>
      <w:pPr>
        <w:ind w:left="432"/>
      </w:pPr>
      <w:r>
        <w:rPr>
          <w:i/>
          <w:color w:val="666666"/>
        </w:rPr>
        <w:t>**Questions buyers actually ask.**</w:t>
      </w:r>
    </w:p>
    <w:p>
      <w:pPr>
        <w:spacing w:before="80" w:after="80"/>
      </w:pPr>
      <w:r>
        <w:rPr>
          <w:color w:val="666666"/>
        </w:rPr>
        <w:t>──────────────────────────────────────────────────────────────────────</w:t>
      </w:r>
    </w:p>
    <w:p>
      <w:r>
        <w:rPr>
          <w:b/>
        </w:rPr>
        <w:t>Q: $8,500 seems high for a two-week engagement. What am I actually paying for?</w:t>
      </w:r>
    </w:p>
    <w:p>
      <w:pPr>
        <w:ind w:left="432"/>
      </w:pPr>
      <w:r>
        <w:rPr>
          <w:i/>
          <w:color w:val="666666"/>
        </w:rPr>
        <w:t>You're paying for the equivalent of a Big-4 AI assessment at 5–10% of the cost. Boutique AI assessments from firms with junior delivery teams run $20K–$75K. The reason hmtech.one can price at $8,500 is simple: there's no overhead, no team to staff, no partner-to-associate ratio. You pay for Harnoor's 7+ years of hands-on AI/data engineering experience applied directly to your situation. The deliverable is a working scorecard and a written roadmap — not a slide deck nobody reads.</w:t>
      </w:r>
    </w:p>
    <w:p>
      <w:pPr>
        <w:spacing w:before="80" w:after="80"/>
      </w:pPr>
      <w:r>
        <w:rPr>
          <w:color w:val="666666"/>
        </w:rPr>
        <w:t>──────────────────────────────────────────────────────────────────────</w:t>
      </w:r>
    </w:p>
    <w:p>
      <w:r>
        <w:rPr>
          <w:b/>
        </w:rPr>
        <w:t>Q: How much of my team's time does this require?</w:t>
      </w:r>
    </w:p>
    <w:p>
      <w:pPr>
        <w:ind w:left="432"/>
      </w:pPr>
      <w:r>
        <w:rPr>
          <w:i/>
          <w:color w:val="666666"/>
        </w:rPr>
        <w:t>About 3–4 hours total across two weeks. That's: a 60-minute kickoff call, 30–45 minutes each from 3–4 of your key stakeholders (CTO, an ops lead, one frontline manager), read-only access to your data systems, and the 90-minute executive readout at the end. You are not signing up for a consulting engagement that eats your team's sprint capacity.</w:t>
      </w:r>
    </w:p>
    <w:p>
      <w:pPr>
        <w:spacing w:before="80" w:after="80"/>
      </w:pPr>
      <w:r>
        <w:rPr>
          <w:color w:val="666666"/>
        </w:rPr>
        <w:t>──────────────────────────────────────────────────────────────────────</w:t>
      </w:r>
    </w:p>
    <w:p>
      <w:r>
        <w:rPr>
          <w:b/>
        </w:rPr>
        <w:t>Q: We have sensitive data. What do you access and what do you do with it?</w:t>
      </w:r>
    </w:p>
    <w:p>
      <w:pPr>
        <w:ind w:left="432"/>
      </w:pPr>
      <w:r>
        <w:rPr>
          <w:i/>
          <w:color w:val="666666"/>
        </w:rPr>
        <w:t>You control access entirely. Harnoor requests read-only credentials to the specific systems that are relevant — typically your data warehouse, BI tool, and any AI tools currently in use. No data leaves your systems. Nothing is stored beyond the duration of the engagement. The findings report contains observations and recommendations, not your raw data. A standard NDA is signed before any access is granted. If your industry has specific compliance requirements (HIPAA, SOC 2, etc.), those constraints are respected and documented in the report.</w:t>
      </w:r>
    </w:p>
    <w:p>
      <w:pPr>
        <w:spacing w:before="80" w:after="80"/>
      </w:pPr>
      <w:r>
        <w:rPr>
          <w:color w:val="666666"/>
        </w:rPr>
        <w:t>──────────────────────────────────────────────────────────────────────</w:t>
      </w:r>
    </w:p>
    <w:p>
      <w:r>
        <w:rPr>
          <w:b/>
        </w:rPr>
        <w:t>Q: Are you vendor-neutral? Do you get referral fees from any AI tools?</w:t>
      </w:r>
    </w:p>
    <w:p>
      <w:pPr>
        <w:ind w:left="432"/>
      </w:pPr>
      <w:r>
        <w:rPr>
          <w:i/>
          <w:color w:val="666666"/>
        </w:rPr>
        <w:t>100% vendor-neutral. No referral fees, no reseller agreements, no partner relationships with any AI vendor. When the audit recommends a tool, it's because it's the right fit for your situation — not because someone is paying for the mention. This is explicit in the SOW. If you want to verify: ask to see the reasoning behind any vendor recommendation. It will be written out.</w:t>
      </w:r>
    </w:p>
    <w:p>
      <w:pPr>
        <w:spacing w:before="80" w:after="80"/>
      </w:pPr>
      <w:r>
        <w:rPr>
          <w:color w:val="666666"/>
        </w:rPr>
        <w:t>──────────────────────────────────────────────────────────────────────</w:t>
      </w:r>
    </w:p>
    <w:p>
      <w:r>
        <w:rPr>
          <w:b/>
        </w:rPr>
        <w:t>Q: We already have an internal data team and some AI experiments running. Do we still need this?</w:t>
      </w:r>
    </w:p>
    <w:p>
      <w:pPr>
        <w:ind w:left="432"/>
      </w:pPr>
      <w:r>
        <w:rPr>
          <w:i/>
          <w:color w:val="666666"/>
        </w:rPr>
        <w:t>Possibly. The most common pattern is: a data team that knows the infrastructure is shaky but needs an external, credible voice to take the finding upstream to leadership. If your team has already formed a view, the audit either validates it (giving you ammo with the C-suite) or surfaces something they missed. The second-most common pattern: AI experiments running in silos with no strategy connecting them. The audit maps the silos, identifies what's worth scaling, and gives you a single prioritized list instead of five competing "AI projects."</w:t>
      </w:r>
    </w:p>
    <w:p>
      <w:pPr>
        <w:spacing w:before="80" w:after="80"/>
      </w:pPr>
      <w:r>
        <w:rPr>
          <w:color w:val="666666"/>
        </w:rPr>
        <w:t>──────────────────────────────────────────────────────────────────────</w:t>
      </w:r>
    </w:p>
    <w:p>
      <w:r>
        <w:rPr>
          <w:b/>
        </w:rPr>
        <w:t>Q: What happens after the audit? Are we on our own?</w:t>
      </w:r>
    </w:p>
    <w:p>
      <w:pPr>
        <w:ind w:left="432"/>
      </w:pPr>
      <w:r>
        <w:rPr>
          <w:i/>
          <w:color w:val="666666"/>
        </w:rPr>
        <w:t>The 30-day follow-up window means you have access to Harnoor for clarifying questions after delivery — no charge. If you want ongoing support to actually execute the roadmap, there are two options: the 90-Day Implementation Retainer ($4,500/month) where Harnoor executes the top priorities alongside your team, or the Fractional CAIO Retainer ($6,500/month) for ongoing strategic AI leadership. Neither is required — the audit is designed to stand on its own. You can take the roadmap to an internal team, a different vendor, or implement it yourself. You own all deliverables outright.</w:t>
      </w:r>
    </w:p>
    <w:p>
      <w:pPr>
        <w:spacing w:before="80" w:after="80"/>
      </w:pPr>
      <w:r>
        <w:rPr>
          <w:color w:val="666666"/>
        </w:rPr>
        <w:t>──────────────────────────────────────────────────────────────────────</w:t>
      </w:r>
    </w:p>
    <w:p>
      <w:pPr>
        <w:spacing w:before="280" w:after="80"/>
      </w:pPr>
      <w:r>
        <w:rPr>
          <w:b/>
          <w:color w:val="141413"/>
          <w:sz w:val="36"/>
        </w:rPr>
        <w:t>FINAL CTA SECTION</w:t>
      </w:r>
    </w:p>
    <w:p>
      <w:pPr>
        <w:spacing w:before="200" w:after="80"/>
      </w:pPr>
      <w:r>
        <w:rPr>
          <w:b/>
          <w:color w:val="141413"/>
          <w:sz w:val="28"/>
        </w:rPr>
        <w:t>Header</w:t>
      </w:r>
    </w:p>
    <w:p>
      <w:pPr>
        <w:ind w:left="432"/>
      </w:pPr>
      <w:r>
        <w:rPr>
          <w:i/>
          <w:color w:val="666666"/>
        </w:rPr>
        <w:t>**Ready to know where you stand?**</w:t>
      </w:r>
    </w:p>
    <w:p>
      <w:pPr>
        <w:spacing w:before="200" w:after="80"/>
      </w:pPr>
      <w:r>
        <w:rPr>
          <w:b/>
          <w:color w:val="141413"/>
          <w:sz w:val="28"/>
        </w:rPr>
        <w:t>Body</w:t>
      </w:r>
    </w:p>
    <w:p>
      <w:pPr>
        <w:ind w:left="432"/>
      </w:pPr>
      <w:r>
        <w:rPr>
          <w:i/>
          <w:color w:val="666666"/>
        </w:rPr>
        <w:t>Book the free 30-minute AI Readiness Score call. You'll leave with a score across 5 dimensions and one concrete insight — before you spend a dollar. If the audit is the right next step, we'll talk about it on the call. If it's not, I'll tell you that too.</w:t>
      </w:r>
    </w:p>
    <w:p>
      <w:pPr>
        <w:spacing w:before="200" w:after="80"/>
      </w:pPr>
      <w:r>
        <w:rPr>
          <w:b/>
          <w:color w:val="141413"/>
          <w:sz w:val="28"/>
        </w:rPr>
        <w:t>Primary CTA Button</w:t>
      </w:r>
    </w:p>
    <w:p>
      <w:pPr>
        <w:ind w:left="432"/>
      </w:pPr>
      <w:r>
        <w:rPr>
          <w:i/>
          <w:color w:val="666666"/>
        </w:rPr>
        <w:t>**Book Your Free Readiness Call** ← [PLACEHOLDER: Calendly link]</w:t>
      </w:r>
    </w:p>
    <w:p>
      <w:pPr>
        <w:spacing w:before="200" w:after="80"/>
      </w:pPr>
      <w:r>
        <w:rPr>
          <w:b/>
          <w:color w:val="141413"/>
          <w:sz w:val="28"/>
        </w:rPr>
        <w:t>Supporting line</w:t>
      </w:r>
    </w:p>
    <w:p>
      <w:pPr>
        <w:ind w:left="432"/>
      </w:pPr>
      <w:r>
        <w:rPr>
          <w:i/>
          <w:color w:val="666666"/>
        </w:rPr>
        <w:t>No sales pitch. No follow-up sequence if you don't want one. Just a straight conversation about where you actually are.</w:t>
      </w:r>
    </w:p>
    <w:p>
      <w:pPr>
        <w:spacing w:before="200" w:after="80"/>
      </w:pPr>
      <w:r>
        <w:rPr>
          <w:b/>
          <w:color w:val="141413"/>
          <w:sz w:val="28"/>
        </w:rPr>
        <w:t>Calendar Embed</w:t>
      </w:r>
    </w:p>
    <w:p>
      <w:pPr>
        <w:ind w:left="432"/>
      </w:pPr>
      <w:r>
        <w:rPr>
          <w:i/>
          <w:color w:val="666666"/>
        </w:rPr>
        <w:t>[PLACEHOLDER: Embed Calendly or Cal.com 30-minute booking widget here]</w:t>
      </w:r>
    </w:p>
    <w:p>
      <w:pPr>
        <w:spacing w:before="80" w:after="80"/>
      </w:pPr>
      <w:r>
        <w:rPr>
          <w:color w:val="666666"/>
        </w:rPr>
        <w:t>──────────────────────────────────────────────────────────────────────</w:t>
      </w:r>
    </w:p>
    <w:p>
      <w:pPr>
        <w:spacing w:before="280" w:after="80"/>
      </w:pPr>
      <w:r>
        <w:rPr>
          <w:b/>
          <w:color w:val="141413"/>
          <w:sz w:val="36"/>
        </w:rPr>
        <w:t>FOOTER</w:t>
      </w:r>
    </w:p>
    <w:p>
      <w:pPr>
        <w:ind w:left="432"/>
      </w:pPr>
      <w:r>
        <w:rPr>
          <w:i/>
          <w:color w:val="666666"/>
        </w:rPr>
        <w:t>hmtech.one · AI Readiness Audits for SMBs · [Privacy Policy](https://hmtech.one/privacy) · contact@hmtech.one</w:t>
      </w:r>
    </w:p>
    <w:p>
      <w:pPr>
        <w:spacing w:before="80" w:after="80"/>
      </w:pPr>
      <w:r>
        <w:rPr>
          <w:color w:val="666666"/>
        </w:rPr>
        <w:t>──────────────────────────────────────────────────────────────────────</w:t>
      </w:r>
    </w:p>
    <w:p>
      <w:pPr>
        <w:spacing w:before="280" w:after="80"/>
      </w:pPr>
      <w:r>
        <w:rPr>
          <w:b/>
          <w:color w:val="141413"/>
          <w:sz w:val="36"/>
        </w:rPr>
        <w:t>COPY NOTES FOR DEVELOPER</w:t>
      </w:r>
    </w:p>
    <w:p>
      <w:pPr>
        <w:pStyle w:val="ListBullet"/>
      </w:pPr>
      <w:r>
        <w:t>Font hierarchy: One display font (bold, high-contrast headline), one body font (clean, sans-serif). No decorative fonts.</w:t>
      </w:r>
    </w:p>
    <w:p>
      <w:pPr>
        <w:pStyle w:val="ListBullet"/>
      </w:pPr>
      <w:r>
        <w:t>Color: Dark background hero preferred (builds authority). White body sections for readability. Single accent color for CTA buttons only.</w:t>
      </w:r>
    </w:p>
    <w:p>
      <w:pPr>
        <w:pStyle w:val="ListBullet"/>
      </w:pPr>
      <w:r>
        <w:t>Mobile-first: Hero, pricing block, and process timeline must be readable on mobile without horizontal scroll.</w:t>
      </w:r>
    </w:p>
    <w:p>
      <w:pPr>
        <w:pStyle w:val="ListBullet"/>
      </w:pPr>
      <w:r>
        <w:t>CTA buttons: Primary = filled, high-contrast. Secondary = ghost/underline. Both link to booking widget.</w:t>
      </w:r>
    </w:p>
    <w:p>
      <w:pPr>
        <w:pStyle w:val="ListBullet"/>
      </w:pPr>
      <w:r>
        <w:t>Process timeline: The Day 1 / Day 3 / Day 11 / Day 14 layout should render as a visual horizontal or vertical timeline on desktop, stacked on mobile.</w:t>
      </w:r>
    </w:p>
    <w:p>
      <w:pPr>
        <w:pStyle w:val="ListBullet"/>
      </w:pPr>
      <w:r>
        <w:t>Pricing block: The featured $8,500 tier should be visually dominant (larger card, border highlight). The two adjacent variants are smaller, below or beside.</w:t>
      </w:r>
    </w:p>
    <w:p>
      <w:pPr>
        <w:pStyle w:val="ListBullet"/>
      </w:pPr>
      <w:r>
        <w:t>FAQ: Accordion/expand format preferred on mobile. Open format (all visible) acceptable on desktop.</w:t>
      </w:r>
    </w:p>
    <w:p>
      <w:pPr>
        <w:pStyle w:val="ListBullet"/>
      </w:pPr>
      <w:r>
        <w:t>No stock photos. No abstract AI imagery (brain circuits, glowing nodes, etc.). Either a clean geometric layout or a single photo of Harnoor if available.</w:t>
      </w:r>
    </w:p>
    <w:p>
      <w:pPr>
        <w:pStyle w:val="ListBullet"/>
      </w:pPr>
      <w:r>
        <w:t>PLACEHOLDER items to fill before launch: (1) Calendly booking link, (2) client logos after first 3 engagements, (3) contact email confirmation, (4) privacy policy URL.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