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Infinity / Innerverse — IP, trademark, copyright &amp; business-name registration checklist</w:t>
      </w:r>
    </w:p>
    <w:p>
      <w:r>
        <w:rPr>
          <w:b/>
        </w:rPr>
        <w:t>Version:</w:t>
      </w:r>
      <w:r>
        <w:t xml:space="preserve"> v1 · 2026-04-21 · HERALD</w:t>
      </w:r>
    </w:p>
    <w:p>
      <w:r>
        <w:rPr>
          <w:b/>
        </w:rPr>
        <w:t>Status:</w:t>
      </w:r>
      <w:r>
        <w:t xml:space="preserve"> action-oriented, advisor-grade, print-ready</w:t>
      </w:r>
    </w:p>
    <w:p>
      <w:r>
        <w:rPr>
          <w:b/>
        </w:rPr>
        <w:t>Rough-Ask:</w:t>
      </w:r>
      <w:r>
        <w:t xml:space="preserve"> R0128</w:t>
      </w:r>
    </w:p>
    <w:p>
      <w:pPr>
        <w:ind w:left="432"/>
      </w:pPr>
      <w:r>
        <w:rPr>
          <w:i/>
          <w:color w:val="666666"/>
        </w:rPr>
        <w:t>This is NOT legal advice. Every action below needs a qualified attorney (patent, trademark, corporate, or clinical-regulatory counsel as indicated) to execute. This memo surfaces the full landscape + deadlines + costs so you can brief counsel efficiently.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The 60-second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Protection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Urgency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 (one-time unless noted)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Who handles it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ESDI provisional patent</w:t>
            </w:r>
          </w:p>
        </w:tc>
        <w:tc>
          <w:tcPr>
            <w:tcW w:type="dxa" w:w="2160"/>
          </w:tcPr>
          <w:p>
            <w:r/>
            <w:r>
              <w:t>🚨 File by May 21, 2026 (30-day window — priority-date clock ticking)</w:t>
            </w:r>
          </w:p>
        </w:tc>
        <w:tc>
          <w:tcPr>
            <w:tcW w:type="dxa" w:w="2160"/>
          </w:tcPr>
          <w:p>
            <w:r/>
            <w:r>
              <w:t>$140 USPTO + $1,500-3,000 attorney</w:t>
            </w:r>
          </w:p>
        </w:tc>
        <w:tc>
          <w:tcPr>
            <w:tcW w:type="dxa" w:w="2160"/>
          </w:tcPr>
          <w:p>
            <w:r/>
            <w:r>
              <w:t>Software/UI patent counsel (CPC G16H + G06F)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ESDI design patent</w:t>
            </w:r>
          </w:p>
        </w:tc>
        <w:tc>
          <w:tcPr>
            <w:tcW w:type="dxa" w:w="2160"/>
          </w:tcPr>
          <w:p>
            <w:r/>
            <w:r>
              <w:t>🚨 Concurrent with provisional</w:t>
            </w:r>
          </w:p>
        </w:tc>
        <w:tc>
          <w:tcPr>
            <w:tcW w:type="dxa" w:w="2160"/>
          </w:tcPr>
          <w:p>
            <w:r/>
            <w:r>
              <w:t>$900-1,800 USPTO + attorney</w:t>
            </w:r>
          </w:p>
        </w:tc>
        <w:tc>
          <w:tcPr>
            <w:tcW w:type="dxa" w:w="2160"/>
          </w:tcPr>
          <w:p>
            <w:r/>
            <w:r>
              <w:t>Same counsel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"Silent Infinity" word-mark TM</w:t>
            </w:r>
          </w:p>
        </w:tc>
        <w:tc>
          <w:tcPr>
            <w:tcW w:type="dxa" w:w="2160"/>
          </w:tcPr>
          <w:p>
            <w:r/>
            <w:r>
              <w:t>High — file before the press release circulates</w:t>
            </w:r>
          </w:p>
        </w:tc>
        <w:tc>
          <w:tcPr>
            <w:tcW w:type="dxa" w:w="2160"/>
          </w:tcPr>
          <w:p>
            <w:r/>
            <w:r>
              <w:t>$250-350/class × 3 classes + attorney</w:t>
            </w:r>
          </w:p>
        </w:tc>
        <w:tc>
          <w:tcPr>
            <w:tcW w:type="dxa" w:w="2160"/>
          </w:tcPr>
          <w:p>
            <w:r/>
            <w:r>
              <w:t>Trademark attorney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Silent Infinity logo-mark TM</w:t>
            </w:r>
          </w:p>
        </w:tc>
        <w:tc>
          <w:tcPr>
            <w:tcW w:type="dxa" w:w="2160"/>
          </w:tcPr>
          <w:p>
            <w:r/>
            <w:r>
              <w:t>Medium — blocks until logo is finalized</w:t>
            </w:r>
          </w:p>
        </w:tc>
        <w:tc>
          <w:tcPr>
            <w:tcW w:type="dxa" w:w="2160"/>
          </w:tcPr>
          <w:p>
            <w:r/>
            <w:r>
              <w:t>$250-350/class × 3 classes + attorney</w:t>
            </w:r>
          </w:p>
        </w:tc>
        <w:tc>
          <w:tcPr>
            <w:tcW w:type="dxa" w:w="2160"/>
          </w:tcPr>
          <w:p>
            <w:r/>
            <w:r>
              <w:t>Same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Copyright registrations</w:t>
            </w:r>
            <w:r>
              <w:t xml:space="preserve"> (key assets)</w:t>
            </w:r>
          </w:p>
        </w:tc>
        <w:tc>
          <w:tcPr>
            <w:tcW w:type="dxa" w:w="2160"/>
          </w:tcPr>
          <w:p>
            <w:r/>
            <w:r>
              <w:t>Medium — do them in batch quarterly</w:t>
            </w:r>
          </w:p>
        </w:tc>
        <w:tc>
          <w:tcPr>
            <w:tcW w:type="dxa" w:w="2160"/>
          </w:tcPr>
          <w:p>
            <w:r/>
            <w:r>
              <w:t>$65/work × ~8 works = $520</w:t>
            </w:r>
          </w:p>
        </w:tc>
        <w:tc>
          <w:tcPr>
            <w:tcW w:type="dxa" w:w="2160"/>
          </w:tcPr>
          <w:p>
            <w:r/>
            <w:r>
              <w:t>DIY or light attorney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Delaware LLC or C-Corp</w:t>
            </w:r>
          </w:p>
        </w:tc>
        <w:tc>
          <w:tcPr>
            <w:tcW w:type="dxa" w:w="2160"/>
          </w:tcPr>
          <w:p>
            <w:r/>
            <w:r>
              <w:t>Depends on fundraising path</w:t>
            </w:r>
          </w:p>
        </w:tc>
        <w:tc>
          <w:tcPr>
            <w:tcW w:type="dxa" w:w="2160"/>
          </w:tcPr>
          <w:p>
            <w:r/>
            <w:r>
              <w:t>$90 LLC / $450 Corp + $800/y CA tax (if doing business here)</w:t>
            </w:r>
          </w:p>
        </w:tc>
        <w:tc>
          <w:tcPr>
            <w:tcW w:type="dxa" w:w="2160"/>
          </w:tcPr>
          <w:p>
            <w:r/>
            <w:r>
              <w:t>Corporate counsel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501(c)(3)</w:t>
            </w:r>
            <w:r>
              <w:t xml:space="preserve"> (for crisis layer — Innovation 6)</w:t>
            </w:r>
          </w:p>
        </w:tc>
        <w:tc>
          <w:tcPr>
            <w:tcW w:type="dxa" w:w="2160"/>
          </w:tcPr>
          <w:p>
            <w:r/>
            <w:r>
              <w:t>Defer until voice MVP live</w:t>
            </w:r>
          </w:p>
        </w:tc>
        <w:tc>
          <w:tcPr>
            <w:tcW w:type="dxa" w:w="2160"/>
          </w:tcPr>
          <w:p>
            <w:r/>
            <w:r>
              <w:t>~$2-5k filing + attorney ~$3-8k</w:t>
            </w:r>
          </w:p>
        </w:tc>
        <w:tc>
          <w:tcPr>
            <w:tcW w:type="dxa" w:w="2160"/>
          </w:tcPr>
          <w:p>
            <w:r/>
            <w:r>
              <w:t>Nonprofit counsel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.com/.ai/.app/.wellness domains</w:t>
            </w:r>
          </w:p>
        </w:tc>
        <w:tc>
          <w:tcPr>
            <w:tcW w:type="dxa" w:w="2160"/>
          </w:tcPr>
          <w:p>
            <w:r/>
            <w:r>
              <w:t>🟡 Audit defensive set this week</w:t>
            </w:r>
          </w:p>
        </w:tc>
        <w:tc>
          <w:tcPr>
            <w:tcW w:type="dxa" w:w="2160"/>
          </w:tcPr>
          <w:p>
            <w:r/>
            <w:r>
              <w:t>~$50/year each</w:t>
            </w:r>
          </w:p>
        </w:tc>
        <w:tc>
          <w:tcPr>
            <w:tcW w:type="dxa" w:w="2160"/>
          </w:tcPr>
          <w:p>
            <w:r/>
            <w:r>
              <w:t>Self-serve Namecheap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EU trademark (EUIPO + Madrid Protocol)</w:t>
            </w:r>
          </w:p>
        </w:tc>
        <w:tc>
          <w:tcPr>
            <w:tcW w:type="dxa" w:w="2160"/>
          </w:tcPr>
          <w:p>
            <w:r/>
            <w:r>
              <w:t>Defer until 1000+ EU users</w:t>
            </w:r>
          </w:p>
        </w:tc>
        <w:tc>
          <w:tcPr>
            <w:tcW w:type="dxa" w:w="2160"/>
          </w:tcPr>
          <w:p>
            <w:r/>
            <w:r>
              <w:t>€850 EUIPO + attorney</w:t>
            </w:r>
          </w:p>
        </w:tc>
        <w:tc>
          <w:tcPr>
            <w:tcW w:type="dxa" w:w="2160"/>
          </w:tcPr>
          <w:p>
            <w:r/>
            <w:r>
              <w:t>International TM counsel</w:t>
            </w:r>
          </w:p>
        </w:tc>
      </w:tr>
    </w:tbl>
    <w:p/>
    <w:p>
      <w:r>
        <w:rPr>
          <w:b/>
        </w:rPr>
        <w:t>Total realistic spend for core US protection in the next 12 months: ~$8k-15k.</w:t>
      </w:r>
      <w:r>
        <w:t xml:space="preserve"> Most of that is patent counsel time. Without counsel: ~$3-5k minimum. </w:t>
      </w:r>
      <w:r>
        <w:rPr>
          <w:b/>
        </w:rPr>
        <w:t>Strongly recommend counsel</w:t>
      </w:r>
      <w:r>
        <w:t xml:space="preserve"> for patents + trademarks — the self-filed failure rate is high on these.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Patents — the full picture</w:t>
      </w:r>
    </w:p>
    <w:p>
      <w:pPr>
        <w:spacing w:before="200" w:after="80"/>
      </w:pPr>
      <w:r>
        <w:rPr>
          <w:b/>
          <w:color w:val="141413"/>
          <w:sz w:val="28"/>
        </w:rPr>
        <w:t>2.1 Already analyzed in depth: ESDI (Emotional Scaffolding Disclosure Interface)</w:t>
      </w:r>
    </w:p>
    <w:p>
      <w:r>
        <w:t xml:space="preserve">See </w:t>
      </w:r>
      <w:r>
        <w:t>TOPIC-SUBTOPIC-EMOJI-PATENT-ANALYSIS-2026-04-21.docx</w:t>
      </w:r>
      <w:r>
        <w:t xml:space="preserve"> in </w:t>
      </w:r>
      <w:r>
        <w:t>advisors/</w:t>
      </w:r>
      <w:r>
        <w:t>. Key points:</w:t>
      </w:r>
    </w:p>
    <w:p>
      <w:pPr>
        <w:pStyle w:val="ListBullet"/>
      </w:pPr>
      <w:r>
        <w:rPr>
          <w:b/>
        </w:rPr>
        <w:t>Provisional patent application (PPA)</w:t>
      </w:r>
      <w:r>
        <w:t xml:space="preserve">: $140 USPTO, preserves priority date for 12 months. Counsel draft: $1,500-3,000. </w:t>
      </w:r>
      <w:r>
        <w:rPr>
          <w:b/>
        </w:rPr>
        <w:t>File by May 21, 2026</w:t>
      </w:r>
      <w:r>
        <w:t xml:space="preserve"> (30 days from today).</w:t>
      </w:r>
    </w:p>
    <w:p>
      <w:pPr>
        <w:pStyle w:val="ListBullet"/>
      </w:pPr>
      <w:r>
        <w:rPr>
          <w:b/>
        </w:rPr>
        <w:t>Design patent</w:t>
      </w:r>
      <w:r>
        <w:t>: $900-1,800. Covers the visual appearance of the chip hierarchy + pinned pill + emoji-family visual language. March 2026 USPTO guidance (84 Fed. Reg. 2026-04987) removed the display-panel requirement — CGI design patents now clearly eligible.</w:t>
      </w:r>
    </w:p>
    <w:p>
      <w:pPr>
        <w:pStyle w:val="ListBullet"/>
      </w:pPr>
      <w:r>
        <w:rPr>
          <w:b/>
        </w:rPr>
        <w:t>Utility application + PCT</w:t>
      </w:r>
      <w:r>
        <w:t xml:space="preserve"> (after 9-month assessment): $8-15k. Claim broadest: hierarchical emoji-tagged chip system with topic-pinning + dual-action LLM context injection.</w:t>
      </w:r>
    </w:p>
    <w:p>
      <w:pPr>
        <w:spacing w:before="200" w:after="80"/>
      </w:pPr>
      <w:r>
        <w:rPr>
          <w:b/>
          <w:color w:val="141413"/>
          <w:sz w:val="28"/>
        </w:rPr>
        <w:t>2.2 Second patent to consider: Vibration-Recognition Voice Analysis (R0082)</w:t>
      </w:r>
    </w:p>
    <w:p>
      <w:r>
        <w:t>From the earlier memo. Core concept: measure voice core-vibration deviation + resistance during conversation to detect nervous-system state (parasympathetic vs sympathetic activation). Novel space — Hume AI has voice-affect patents but no vibration-resistance claim; Empatica has skin-conductance but not voice.</w:t>
      </w:r>
    </w:p>
    <w:p>
      <w:pPr>
        <w:pStyle w:val="ListBullet"/>
      </w:pPr>
      <w:r>
        <w:rPr>
          <w:b/>
        </w:rPr>
        <w:t>Wait until voice MVP is live</w:t>
      </w:r>
      <w:r>
        <w:t xml:space="preserve"> (the method claim needs a working prototype)</w:t>
      </w:r>
    </w:p>
    <w:p>
      <w:pPr>
        <w:pStyle w:val="ListBullet"/>
      </w:pPr>
      <w:r>
        <w:t>Then provisional + prior-art search: ~$2,000 total</w:t>
      </w:r>
    </w:p>
    <w:p>
      <w:pPr>
        <w:pStyle w:val="ListBullet"/>
      </w:pPr>
      <w:r>
        <w:t>Utility: $8-15k if pursued</w:t>
      </w:r>
    </w:p>
    <w:p>
      <w:pPr>
        <w:spacing w:before="200" w:after="80"/>
      </w:pPr>
      <w:r>
        <w:rPr>
          <w:b/>
          <w:color w:val="141413"/>
          <w:sz w:val="28"/>
        </w:rPr>
        <w:t>2.3 Third patent to consider: OpenTimestamps-Anchored Crisis Session Archive</w:t>
      </w:r>
    </w:p>
    <w:p>
      <w:r>
        <w:t>Our Innovation 7 — SHA-256 hashes of crisis-flagged sessions anchored to Bitcoin via OpenTimestamps for regulator / auditor verifiability.</w:t>
      </w:r>
    </w:p>
    <w:p>
      <w:r>
        <w:rPr>
          <w:b/>
        </w:rPr>
        <w:t>Patentability assessment:</w:t>
      </w:r>
      <w:r>
        <w:t xml:space="preserve"> Likely LOW. OpenTimestamps is pre-existing open-source infrastructure (Peter Todd). SHA-256 hashing is prior art. The combination of "hash user sessions + anchor to Bitcoin + publish verification endpoint" is probably obvious to a POSITA in crypto + security.</w:t>
      </w:r>
    </w:p>
    <w:p>
      <w:r>
        <w:rPr>
          <w:b/>
        </w:rPr>
        <w:t>Alternative: trademark it as a METHOD + brand.</w:t>
      </w:r>
      <w:r>
        <w:t xml:space="preserve"> Call it "Merkle-Anchored Safety Record" or similar — defend on trust/brand grounds rather than patent grounds.</w:t>
      </w:r>
    </w:p>
    <w:p>
      <w:pPr>
        <w:spacing w:before="200" w:after="80"/>
      </w:pPr>
      <w:r>
        <w:rPr>
          <w:b/>
          <w:color w:val="141413"/>
          <w:sz w:val="28"/>
        </w:rPr>
        <w:t>2.4 What is NOT patentable (don't waste money)</w:t>
      </w:r>
    </w:p>
    <w:p>
      <w:pPr>
        <w:pStyle w:val="ListBullet"/>
      </w:pPr>
      <w:r>
        <w:t>The system prompt content (copyrightable, not patentable)</w:t>
      </w:r>
    </w:p>
    <w:p>
      <w:pPr>
        <w:pStyle w:val="ListBullet"/>
      </w:pPr>
      <w:r>
        <w:t>The crisis-patterns-v1.json regex set (copyrightable; also you've chosen MIT-license it for the open-source module)</w:t>
      </w:r>
    </w:p>
    <w:p>
      <w:pPr>
        <w:pStyle w:val="ListBullet"/>
      </w:pPr>
      <w:r>
        <w:t>The feature-readiness standard (a framework — not patentable as a method)</w:t>
      </w:r>
    </w:p>
    <w:p>
      <w:pPr>
        <w:pStyle w:val="ListBullet"/>
      </w:pPr>
      <w:r>
        <w:t>The PhD strategy memos (copyrightable documents)</w:t>
      </w:r>
    </w:p>
    <w:p>
      <w:pPr>
        <w:pStyle w:val="ListBullet"/>
      </w:pPr>
      <w:r>
        <w:t>The modularity architecture (a design pattern — patent ineligible post-Alice)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Trademarks — the full picture</w:t>
      </w:r>
    </w:p>
    <w:p>
      <w:pPr>
        <w:spacing w:before="200" w:after="80"/>
      </w:pPr>
      <w:r>
        <w:rPr>
          <w:b/>
          <w:color w:val="141413"/>
          <w:sz w:val="28"/>
        </w:rPr>
        <w:t>3.1 "Silent Infinity" word-mark</w:t>
      </w:r>
    </w:p>
    <w:p>
      <w:r>
        <w:t>Primary protection. Filed with USPTO (TEAS Plus form: $250/class; Standard: $350/class).</w:t>
      </w:r>
    </w:p>
    <w:p>
      <w:r>
        <w:rPr>
          <w:b/>
        </w:rPr>
        <w:t>Classes to file in: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Nice Class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Description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Rationale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Class 9</w:t>
            </w:r>
          </w:p>
        </w:tc>
        <w:tc>
          <w:tcPr>
            <w:tcW w:type="dxa" w:w="2880"/>
          </w:tcPr>
          <w:p>
            <w:r/>
            <w:r>
              <w:t>Computer software, downloadable mobile apps</w:t>
            </w:r>
          </w:p>
        </w:tc>
        <w:tc>
          <w:tcPr>
            <w:tcW w:type="dxa" w:w="2880"/>
          </w:tcPr>
          <w:p>
            <w:r/>
            <w:r>
              <w:t>Covers the iOS/Android app when shipped, plus web-app SaaS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Class 42</w:t>
            </w:r>
          </w:p>
        </w:tc>
        <w:tc>
          <w:tcPr>
            <w:tcW w:type="dxa" w:w="2880"/>
          </w:tcPr>
          <w:p>
            <w:r/>
            <w:r>
              <w:t>SaaS / cloud platforms / computer services</w:t>
            </w:r>
          </w:p>
        </w:tc>
        <w:tc>
          <w:tcPr>
            <w:tcW w:type="dxa" w:w="2880"/>
          </w:tcPr>
          <w:p>
            <w:r/>
            <w:r>
              <w:t>Covers silentinfinity.com as a service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Class 44</w:t>
            </w:r>
          </w:p>
        </w:tc>
        <w:tc>
          <w:tcPr>
            <w:tcW w:type="dxa" w:w="2880"/>
          </w:tcPr>
          <w:p>
            <w:r/>
            <w:r>
              <w:t>Medical / wellness / mental health information services</w:t>
            </w:r>
          </w:p>
        </w:tc>
        <w:tc>
          <w:tcPr>
            <w:tcW w:type="dxa" w:w="2880"/>
          </w:tcPr>
          <w:p>
            <w:r/>
            <w:r>
              <w:t>Covers the wellness-chat positioning (non-medical) + transparency reports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</w:rPr>
              <w:t>(optional)</w:t>
            </w:r>
            <w:r>
              <w:t xml:space="preserve"> Class 41</w:t>
            </w:r>
          </w:p>
        </w:tc>
        <w:tc>
          <w:tcPr>
            <w:tcW w:type="dxa" w:w="2880"/>
          </w:tcPr>
          <w:p>
            <w:r/>
            <w:r>
              <w:t>Educational + entertainment content</w:t>
            </w:r>
          </w:p>
        </w:tc>
        <w:tc>
          <w:tcPr>
            <w:tcW w:type="dxa" w:w="2880"/>
          </w:tcPr>
          <w:p>
            <w:r/>
            <w:r>
              <w:t>If we publish essays, podcasts, courses</w:t>
            </w:r>
          </w:p>
        </w:tc>
      </w:tr>
    </w:tbl>
    <w:p/>
    <w:p>
      <w:r>
        <w:rPr>
          <w:b/>
        </w:rPr>
        <w:t>Three-class filing total: $750-1,050 USPTO fees + attorney ~$1,500-3,000.</w:t>
      </w:r>
    </w:p>
    <w:p>
      <w:r>
        <w:rPr>
          <w:b/>
        </w:rPr>
        <w:t>Pre-filing step (CRITICAL):</w:t>
      </w:r>
      <w:r>
        <w:t xml:space="preserve"> Commission a full USPTO TESS + TSDR + common-law trademark clearance search by attorney. ~$400-1,200 one-time. This catches conflicts before filing. Without it: a similar mark in use elsewhere could kill the application after you've paid filing fees.</w:t>
      </w:r>
    </w:p>
    <w:p>
      <w:pPr>
        <w:spacing w:before="200" w:after="80"/>
      </w:pPr>
      <w:r>
        <w:rPr>
          <w:b/>
          <w:color w:val="141413"/>
          <w:sz w:val="28"/>
        </w:rPr>
        <w:t>3.2 Silent Infinity logo-mark</w:t>
      </w:r>
    </w:p>
    <w:p>
      <w:r>
        <w:t xml:space="preserve">Separate application after logo is finalized (Brand Book designer-brief is the input). Same three classes. Same cost. </w:t>
      </w:r>
      <w:r>
        <w:rPr>
          <w:b/>
        </w:rPr>
        <w:t>Defer until logo is designed.</w:t>
      </w:r>
    </w:p>
    <w:p>
      <w:r>
        <w:t>Logo-mark protects the specific visual mark (the symbol + typography lockup). Word-mark protects the words in any typography.</w:t>
      </w:r>
    </w:p>
    <w:p>
      <w:pPr>
        <w:spacing w:before="200" w:after="80"/>
      </w:pPr>
      <w:r>
        <w:rPr>
          <w:b/>
          <w:color w:val="141413"/>
          <w:sz w:val="28"/>
        </w:rPr>
        <w:t>3.3 "Innerverse" — abandoned, documented</w:t>
      </w:r>
    </w:p>
    <w:p>
      <w:r>
        <w:t>Per the NAME-CLEARANCE memo from Apr 19: USPTO 99340286 + 4 LLCs + iOS app already hold "Innerverse." We pivoted to Silent Infinity. Keep the trademark-search record on file forever as proof of good-faith pivot.</w:t>
      </w:r>
    </w:p>
    <w:p>
      <w:pPr>
        <w:spacing w:before="200" w:after="80"/>
      </w:pPr>
      <w:r>
        <w:rPr>
          <w:b/>
          <w:color w:val="141413"/>
          <w:sz w:val="28"/>
        </w:rPr>
        <w:t>3.4 Taglines / sub-brands</w:t>
      </w:r>
    </w:p>
    <w:p>
      <w:r>
        <w:t xml:space="preserve">"A mirror for what's alive in you" + "Start anywhere" — </w:t>
      </w:r>
      <w:r>
        <w:rPr>
          <w:b/>
        </w:rPr>
        <w:t>don't file separately</w:t>
      </w:r>
      <w:r>
        <w:t>. Taglines are usually weak marks (descriptive). Protect them via © copyright on the marketing materials instead.</w:t>
      </w:r>
    </w:p>
    <w:p>
      <w:pPr>
        <w:spacing w:before="200" w:after="80"/>
      </w:pPr>
      <w:r>
        <w:rPr>
          <w:b/>
          <w:color w:val="141413"/>
          <w:sz w:val="28"/>
        </w:rPr>
        <w:t>3.5 Foreign trademarks</w:t>
      </w:r>
    </w:p>
    <w:p>
      <w:r>
        <w:rPr>
          <w:b/>
        </w:rPr>
        <w:t>Defer until you have EU / UK / APAC users.</w:t>
      </w:r>
      <w:r>
        <w:t xml:space="preserve"> The Madrid Protocol lets you file once at USPTO and extend to ~100 countries, but each extension costs ~$200-500 per country. At 0 foreign users today, this is premature.</w:t>
      </w:r>
    </w:p>
    <w:p>
      <w:r>
        <w:rPr>
          <w:b/>
        </w:rPr>
        <w:t>Trigger to file Madrid:</w:t>
      </w:r>
      <w:r>
        <w:t xml:space="preserve"> 1,000+ users in any single foreign country.</w:t>
      </w:r>
    </w:p>
    <w:p>
      <w:pPr>
        <w:spacing w:before="200" w:after="80"/>
      </w:pPr>
      <w:r>
        <w:rPr>
          <w:b/>
          <w:color w:val="141413"/>
          <w:sz w:val="28"/>
        </w:rPr>
        <w:t>3.6 Common-law trademark via use</w:t>
      </w:r>
    </w:p>
    <w:p>
      <w:r>
        <w:t xml:space="preserve">Starting from day 1 of silentinfinity.com launch, Silent Infinity has </w:t>
      </w:r>
      <w:r>
        <w:rPr>
          <w:b/>
        </w:rPr>
        <w:t>common-law trademark rights</w:t>
      </w:r>
      <w:r>
        <w:t xml:space="preserve"> in the US in whatever geography we actually serve users. This is free and automatic. USPTO registration is stronger but common-law gives you standing to assert in court.</w:t>
      </w:r>
    </w:p>
    <w:p>
      <w:r>
        <w:rPr>
          <w:b/>
        </w:rPr>
        <w:t>Use the ™ symbol now</w:t>
      </w:r>
      <w:r>
        <w:t xml:space="preserve"> on all Silent Infinity branding. Switch to ® only after the USPTO registration issues (typically 9-14 months post-filing).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Copyrights — the full picture</w:t>
      </w:r>
    </w:p>
    <w:p>
      <w:r>
        <w:t>Copyright is automatic on creation in the US (Berne Convention). Registration is optional but gives:</w:t>
      </w:r>
    </w:p>
    <w:p>
      <w:pPr>
        <w:pStyle w:val="ListBullet"/>
      </w:pPr>
      <w:r>
        <w:t>Ability to sue for infringement in federal court</w:t>
      </w:r>
    </w:p>
    <w:p>
      <w:pPr>
        <w:pStyle w:val="ListBullet"/>
      </w:pPr>
      <w:r>
        <w:t>Statutory damages ($750-$30,000 per work; up to $150,000 for willful infringement)</w:t>
      </w:r>
    </w:p>
    <w:p>
      <w:pPr>
        <w:pStyle w:val="ListBullet"/>
      </w:pPr>
      <w:r>
        <w:t>Attorney's fees recoverable</w:t>
      </w:r>
    </w:p>
    <w:p>
      <w:pPr>
        <w:spacing w:before="200" w:after="80"/>
      </w:pPr>
      <w:r>
        <w:rPr>
          <w:b/>
          <w:color w:val="141413"/>
          <w:sz w:val="28"/>
        </w:rPr>
        <w:t>4.1 Works worth registering (~$65 each via eCO)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Work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Type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Why register</w:t>
            </w:r>
          </w:p>
        </w:tc>
      </w:tr>
      <w:tr>
        <w:tc>
          <w:tcPr>
            <w:tcW w:type="dxa" w:w="2880"/>
          </w:tcPr>
          <w:p>
            <w:r/>
            <w:r>
              <w:t>System prompt v1 (</w:t>
            </w:r>
            <w:r>
              <w:t>system_v1.md</w:t>
            </w:r>
            <w:r>
              <w:t>)</w:t>
            </w:r>
          </w:p>
        </w:tc>
        <w:tc>
          <w:tcPr>
            <w:tcW w:type="dxa" w:w="2880"/>
          </w:tcPr>
          <w:p>
            <w:r/>
            <w:r>
              <w:t>Literary work</w:t>
            </w:r>
          </w:p>
        </w:tc>
        <w:tc>
          <w:tcPr>
            <w:tcW w:type="dxa" w:w="2880"/>
          </w:tcPr>
          <w:p>
            <w:r/>
            <w:r>
              <w:t>Core IP — the voice's instruction set</w:t>
            </w:r>
          </w:p>
        </w:tc>
      </w:tr>
      <w:tr>
        <w:tc>
          <w:tcPr>
            <w:tcW w:type="dxa" w:w="2880"/>
          </w:tcPr>
          <w:p>
            <w:r/>
            <w:r>
              <w:t>Crisis-patterns-v1.json</w:t>
            </w:r>
          </w:p>
        </w:tc>
        <w:tc>
          <w:tcPr>
            <w:tcW w:type="dxa" w:w="2880"/>
          </w:tcPr>
          <w:p>
            <w:r/>
            <w:r>
              <w:t>Literary work / compilation</w:t>
            </w:r>
          </w:p>
        </w:tc>
        <w:tc>
          <w:tcPr>
            <w:tcW w:type="dxa" w:w="2880"/>
          </w:tcPr>
          <w:p>
            <w:r/>
            <w:r>
              <w:t>Clinical curation has real value</w:t>
            </w:r>
          </w:p>
        </w:tc>
      </w:tr>
      <w:tr>
        <w:tc>
          <w:tcPr>
            <w:tcW w:type="dxa" w:w="2880"/>
          </w:tcPr>
          <w:p>
            <w:r/>
            <w:r>
              <w:t>Silent Infinity Brand Book</w:t>
            </w:r>
          </w:p>
        </w:tc>
        <w:tc>
          <w:tcPr>
            <w:tcW w:type="dxa" w:w="2880"/>
          </w:tcPr>
          <w:p>
            <w:r/>
            <w:r>
              <w:t>Literary work</w:t>
            </w:r>
          </w:p>
        </w:tc>
        <w:tc>
          <w:tcPr>
            <w:tcW w:type="dxa" w:w="2880"/>
          </w:tcPr>
          <w:p>
            <w:r/>
            <w:r>
              <w:t>Marketing copy + guidelines</w:t>
            </w:r>
          </w:p>
        </w:tc>
      </w:tr>
      <w:tr>
        <w:tc>
          <w:tcPr>
            <w:tcW w:type="dxa" w:w="2880"/>
          </w:tcPr>
          <w:p>
            <w:r/>
            <w:r>
              <w:t>Silent Infinity Audit Document</w:t>
            </w:r>
          </w:p>
        </w:tc>
        <w:tc>
          <w:tcPr>
            <w:tcW w:type="dxa" w:w="2880"/>
          </w:tcPr>
          <w:p>
            <w:r/>
            <w:r>
              <w:t>Literary work</w:t>
            </w:r>
          </w:p>
        </w:tc>
        <w:tc>
          <w:tcPr>
            <w:tcW w:type="dxa" w:w="2880"/>
          </w:tcPr>
          <w:p>
            <w:r/>
            <w:r>
              <w:t>Comprehensive doc — investor-shared</w:t>
            </w:r>
          </w:p>
        </w:tc>
      </w:tr>
      <w:tr>
        <w:tc>
          <w:tcPr>
            <w:tcW w:type="dxa" w:w="2880"/>
          </w:tcPr>
          <w:p>
            <w:r/>
            <w:r>
              <w:t>Growing Tree SVG stages</w:t>
            </w:r>
          </w:p>
        </w:tc>
        <w:tc>
          <w:tcPr>
            <w:tcW w:type="dxa" w:w="2880"/>
          </w:tcPr>
          <w:p>
            <w:r/>
            <w:r>
              <w:t>Visual art</w:t>
            </w:r>
          </w:p>
        </w:tc>
        <w:tc>
          <w:tcPr>
            <w:tcW w:type="dxa" w:w="2880"/>
          </w:tcPr>
          <w:p>
            <w:r/>
            <w:r>
              <w:t>If we commission original art</w:t>
            </w:r>
          </w:p>
        </w:tc>
      </w:tr>
      <w:tr>
        <w:tc>
          <w:tcPr>
            <w:tcW w:type="dxa" w:w="2880"/>
          </w:tcPr>
          <w:p>
            <w:r/>
            <w:r>
              <w:t>Silent Infinity logo + glyph</w:t>
            </w:r>
          </w:p>
        </w:tc>
        <w:tc>
          <w:tcPr>
            <w:tcW w:type="dxa" w:w="2880"/>
          </w:tcPr>
          <w:p>
            <w:r/>
            <w:r>
              <w:t>Visual art</w:t>
            </w:r>
          </w:p>
        </w:tc>
        <w:tc>
          <w:tcPr>
            <w:tcW w:type="dxa" w:w="2880"/>
          </w:tcPr>
          <w:p>
            <w:r/>
            <w:r>
              <w:t>When finalized</w:t>
            </w:r>
          </w:p>
        </w:tc>
      </w:tr>
      <w:tr>
        <w:tc>
          <w:tcPr>
            <w:tcW w:type="dxa" w:w="2880"/>
          </w:tcPr>
          <w:p>
            <w:r/>
            <w:r>
              <w:t>Chat UI screenshots (current)</w:t>
            </w:r>
          </w:p>
        </w:tc>
        <w:tc>
          <w:tcPr>
            <w:tcW w:type="dxa" w:w="2880"/>
          </w:tcPr>
          <w:p>
            <w:r/>
            <w:r>
              <w:t>Visual art</w:t>
            </w:r>
          </w:p>
        </w:tc>
        <w:tc>
          <w:tcPr>
            <w:tcW w:type="dxa" w:w="2880"/>
          </w:tcPr>
          <w:p>
            <w:r/>
            <w:r>
              <w:t>Preserves "first publication" date for design patent support</w:t>
            </w:r>
          </w:p>
        </w:tc>
      </w:tr>
      <w:tr>
        <w:tc>
          <w:tcPr>
            <w:tcW w:type="dxa" w:w="2880"/>
          </w:tcPr>
          <w:p>
            <w:r/>
            <w:r>
              <w:t>/safety page content</w:t>
            </w:r>
          </w:p>
        </w:tc>
        <w:tc>
          <w:tcPr>
            <w:tcW w:type="dxa" w:w="2880"/>
          </w:tcPr>
          <w:p>
            <w:r/>
            <w:r>
              <w:t>Literary work</w:t>
            </w:r>
          </w:p>
        </w:tc>
        <w:tc>
          <w:tcPr>
            <w:tcW w:type="dxa" w:w="2880"/>
          </w:tcPr>
          <w:p>
            <w:r/>
            <w:r>
              <w:t>Compliance doc</w:t>
            </w:r>
          </w:p>
        </w:tc>
      </w:tr>
    </w:tbl>
    <w:p/>
    <w:p>
      <w:r>
        <w:rPr>
          <w:b/>
        </w:rPr>
        <w:t>~8 works × $65 = $520.</w:t>
      </w:r>
      <w:r>
        <w:t xml:space="preserve"> Batch these in one quarterly filing to save attorney time.</w:t>
      </w:r>
    </w:p>
    <w:p>
      <w:pPr>
        <w:spacing w:before="200" w:after="80"/>
      </w:pPr>
      <w:r>
        <w:rPr>
          <w:b/>
          <w:color w:val="141413"/>
          <w:sz w:val="28"/>
        </w:rPr>
        <w:t>4.2 Open-source work — crisis-detection repo</w:t>
      </w:r>
    </w:p>
    <w:p>
      <w:r>
        <w:t>Once flipped to public under MIT license: no separate copyright registration needed. The MIT license itself plus git history establishes the copyright chain.</w:t>
      </w:r>
    </w:p>
    <w:p>
      <w:r>
        <w:t xml:space="preserve">Contributor License Agreement (CLA) recommended if external contributors start submitting PRs. Use the Developer Certificate of Origin (DCO) — simple </w:t>
      </w:r>
      <w:r>
        <w:t>git commit -s</w:t>
      </w:r>
      <w:r>
        <w:t xml:space="preserve"> signed-off-by pattern. Free.</w:t>
      </w:r>
    </w:p>
    <w:p>
      <w:pPr>
        <w:spacing w:before="200" w:after="80"/>
      </w:pPr>
      <w:r>
        <w:rPr>
          <w:b/>
          <w:color w:val="141413"/>
          <w:sz w:val="28"/>
        </w:rPr>
        <w:t>4.3 What NOT to register</w:t>
      </w:r>
    </w:p>
    <w:p>
      <w:pPr>
        <w:pStyle w:val="ListBullet"/>
      </w:pPr>
      <w:r>
        <w:t>Every PhD memo individually (covered as a batch; the key ones above are sufficient)</w:t>
      </w:r>
    </w:p>
    <w:p>
      <w:pPr>
        <w:pStyle w:val="ListBullet"/>
      </w:pPr>
      <w:r>
        <w:t>Every Rough-Ask log entry (working notes, not published)</w:t>
      </w:r>
    </w:p>
    <w:p>
      <w:pPr>
        <w:pStyle w:val="ListBullet"/>
      </w:pPr>
      <w:r>
        <w:t>Marketing emails (low infringement risk)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Business entity / naming</w:t>
      </w:r>
    </w:p>
    <w:p>
      <w:pPr>
        <w:spacing w:before="200" w:after="80"/>
      </w:pPr>
      <w:r>
        <w:rPr>
          <w:b/>
          <w:color w:val="141413"/>
          <w:sz w:val="28"/>
        </w:rPr>
        <w:t>5.1 Legal entity — current status</w:t>
      </w:r>
    </w:p>
    <w:p>
      <w:r>
        <w:t>You are currently a sole proprietor. All Silent Infinity contracts, AWS bills, Stripe accounts default to your personal name.</w:t>
      </w:r>
    </w:p>
    <w:p>
      <w:r>
        <w:rPr>
          <w:b/>
        </w:rPr>
        <w:t>Risk:</w:t>
      </w:r>
      <w:r>
        <w:t xml:space="preserve"> Sole-proprietor exposes personal assets to any product-liability claim. For a wellness + crisis-adjacent product, this is unacceptable beyond the pre-revenue stage.</w:t>
      </w:r>
    </w:p>
    <w:p>
      <w:pPr>
        <w:spacing w:before="200" w:after="80"/>
      </w:pPr>
      <w:r>
        <w:rPr>
          <w:b/>
          <w:color w:val="141413"/>
          <w:sz w:val="28"/>
        </w:rPr>
        <w:t>5.2 Entity options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Option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Timeline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When to pick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Delaware LLC</w:t>
            </w:r>
          </w:p>
        </w:tc>
        <w:tc>
          <w:tcPr>
            <w:tcW w:type="dxa" w:w="2160"/>
          </w:tcPr>
          <w:p>
            <w:r/>
            <w:r>
              <w:t>$90 filing + $300/y franchise tax + $800/y CA tax if doing biz in CA</w:t>
            </w:r>
          </w:p>
        </w:tc>
        <w:tc>
          <w:tcPr>
            <w:tcW w:type="dxa" w:w="2160"/>
          </w:tcPr>
          <w:p>
            <w:r/>
            <w:r>
              <w:t>1-2 weeks</w:t>
            </w:r>
          </w:p>
        </w:tc>
        <w:tc>
          <w:tcPr>
            <w:tcW w:type="dxa" w:w="2160"/>
          </w:tcPr>
          <w:p>
            <w:r/>
            <w:r>
              <w:t>You want simple tax pass-through, no equity compensation plans, no institutional investors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Delaware C-Corp</w:t>
            </w:r>
          </w:p>
        </w:tc>
        <w:tc>
          <w:tcPr>
            <w:tcW w:type="dxa" w:w="2160"/>
          </w:tcPr>
          <w:p>
            <w:r/>
            <w:r>
              <w:t>$450 filing + same taxes + stock issuance paperwork</w:t>
            </w:r>
          </w:p>
        </w:tc>
        <w:tc>
          <w:tcPr>
            <w:tcW w:type="dxa" w:w="2160"/>
          </w:tcPr>
          <w:p>
            <w:r/>
            <w:r>
              <w:t>2-3 weeks</w:t>
            </w:r>
          </w:p>
        </w:tc>
        <w:tc>
          <w:tcPr>
            <w:tcW w:type="dxa" w:w="2160"/>
          </w:tcPr>
          <w:p>
            <w:r/>
            <w:r>
              <w:t>You plan to raise seed/VC, issue employee equity, eventually IPO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California LLC</w:t>
            </w:r>
          </w:p>
        </w:tc>
        <w:tc>
          <w:tcPr>
            <w:tcW w:type="dxa" w:w="2160"/>
          </w:tcPr>
          <w:p>
            <w:r/>
            <w:r>
              <w:t>$70 filing + $800/y</w:t>
            </w:r>
          </w:p>
        </w:tc>
        <w:tc>
          <w:tcPr>
            <w:tcW w:type="dxa" w:w="2160"/>
          </w:tcPr>
          <w:p>
            <w:r/>
            <w:r>
              <w:t>2-3 weeks</w:t>
            </w:r>
          </w:p>
        </w:tc>
        <w:tc>
          <w:tcPr>
            <w:tcW w:type="dxa" w:w="2160"/>
          </w:tcPr>
          <w:p>
            <w:r/>
            <w:r>
              <w:t>Simpler if you're CA-based and not raising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501(c)(3) nonprofit</w:t>
            </w:r>
            <w:r>
              <w:t xml:space="preserve"> (Innovation 6 — crisis layer only, NOT core product)</w:t>
            </w:r>
          </w:p>
        </w:tc>
        <w:tc>
          <w:tcPr>
            <w:tcW w:type="dxa" w:w="2160"/>
          </w:tcPr>
          <w:p>
            <w:r/>
            <w:r>
              <w:t>~$2-5k (IRS Form 1023) + state filings</w:t>
            </w:r>
          </w:p>
        </w:tc>
        <w:tc>
          <w:tcPr>
            <w:tcW w:type="dxa" w:w="2160"/>
          </w:tcPr>
          <w:p>
            <w:r/>
            <w:r>
              <w:t>6-12 months IRS determination</w:t>
            </w:r>
          </w:p>
        </w:tc>
        <w:tc>
          <w:tcPr>
            <w:tcW w:type="dxa" w:w="2160"/>
          </w:tcPr>
          <w:p>
            <w:r/>
            <w:r>
              <w:t>Structure the crisis-detection module + research arm as a separate nonprofit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5.3 My recommendation</w:t>
      </w:r>
    </w:p>
    <w:p>
      <w:r>
        <w:rPr>
          <w:b/>
        </w:rPr>
        <w:t>Phase 1 (now — 3 months):</w:t>
      </w:r>
      <w:r>
        <w:t xml:space="preserve"> Delaware LLC for Silent Infinity, S-corp taxation election. Clean pass-through for pre-revenue, liability separation, simple to upgrade.</w:t>
      </w:r>
    </w:p>
    <w:p>
      <w:r>
        <w:rPr>
          <w:b/>
        </w:rPr>
        <w:t>Phase 2 (at first investor conversation):</w:t>
      </w:r>
      <w:r>
        <w:t xml:space="preserve"> Convert Delaware LLC → Delaware C-Corp. Counsel handles the statutory conversion; 2-3 week process.</w:t>
      </w:r>
    </w:p>
    <w:p>
      <w:r>
        <w:rPr>
          <w:b/>
        </w:rPr>
        <w:t>Phase 3 (post-voice MVP, demonstrable public good from crisis repo):</w:t>
      </w:r>
      <w:r>
        <w:t xml:space="preserve"> Form a separate 501(c)(3) that OWNS the open-source crisis-detection module + collects donations. Silent Infinity Inc licenses the crisis module from the 501(c)(3) at arm's length. This is the Innovation 6 structure.</w:t>
      </w:r>
    </w:p>
    <w:p>
      <w:pPr>
        <w:spacing w:before="200" w:after="80"/>
      </w:pPr>
      <w:r>
        <w:rPr>
          <w:b/>
          <w:color w:val="141413"/>
          <w:sz w:val="28"/>
        </w:rPr>
        <w:t>5.4 Name registrations per entity</w:t>
      </w:r>
    </w:p>
    <w:p>
      <w:pPr>
        <w:pStyle w:val="ListBullet"/>
      </w:pPr>
      <w:r>
        <w:t>Delaware Secretary of State: file the entity name</w:t>
      </w:r>
    </w:p>
    <w:p>
      <w:pPr>
        <w:pStyle w:val="ListBullet"/>
      </w:pPr>
      <w:r>
        <w:t>California Secretary of State: register as "foreign entity doing business in CA" (if you're CA-based). ~$70.</w:t>
      </w:r>
    </w:p>
    <w:p>
      <w:pPr>
        <w:pStyle w:val="ListBullet"/>
      </w:pPr>
      <w:r>
        <w:t>IRS: obtain EIN for the entity (free, online, same-day)</w:t>
      </w:r>
    </w:p>
    <w:p>
      <w:pPr>
        <w:pStyle w:val="ListBullet"/>
      </w:pPr>
      <w:r>
        <w:t>State tax registration (sales tax if applicable — for subscription SaaS, usually not applicable in CA but check)</w:t>
      </w:r>
    </w:p>
    <w:p>
      <w:pPr>
        <w:pStyle w:val="ListBullet"/>
      </w:pPr>
      <w:r>
        <w:t>Fictitious Business Name / DBA: only if the entity operates under a name different from its legal name. Usually not needed if the LLC name = brand name = Silent Infinity.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Domain portfolio — defensive set to lock down</w:t>
      </w:r>
    </w:p>
    <w:p>
      <w:pPr>
        <w:spacing w:before="200" w:after="80"/>
      </w:pPr>
      <w:r>
        <w:rPr>
          <w:b/>
          <w:color w:val="141413"/>
          <w:sz w:val="28"/>
        </w:rPr>
        <w:t>6.1 Currently owned</w:t>
      </w:r>
    </w:p>
    <w:p>
      <w:pPr>
        <w:pStyle w:val="ListBullet"/>
      </w:pPr>
      <w:r>
        <w:t>silentinfinity.com ✅ (primary)</w:t>
      </w:r>
    </w:p>
    <w:p>
      <w:pPr>
        <w:spacing w:before="200" w:after="80"/>
      </w:pPr>
      <w:r>
        <w:rPr>
          <w:b/>
          <w:color w:val="141413"/>
          <w:sz w:val="28"/>
        </w:rPr>
        <w:t>6.2 To acquire this week (defensive)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Domain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Cost/yr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Rationale</w:t>
            </w:r>
          </w:p>
        </w:tc>
      </w:tr>
      <w:tr>
        <w:tc>
          <w:tcPr>
            <w:tcW w:type="dxa" w:w="2880"/>
          </w:tcPr>
          <w:p>
            <w:r/>
            <w:r>
              <w:t>silentinfinity.ai</w:t>
            </w:r>
          </w:p>
        </w:tc>
        <w:tc>
          <w:tcPr>
            <w:tcW w:type="dxa" w:w="2880"/>
          </w:tcPr>
          <w:p>
            <w:r/>
            <w:r>
              <w:t>~$100</w:t>
            </w:r>
          </w:p>
        </w:tc>
        <w:tc>
          <w:tcPr>
            <w:tcW w:type="dxa" w:w="2880"/>
          </w:tcPr>
          <w:p>
            <w:r/>
            <w:r>
              <w:t>AI-positioning; very low-cost insurance</w:t>
            </w:r>
          </w:p>
        </w:tc>
      </w:tr>
      <w:tr>
        <w:tc>
          <w:tcPr>
            <w:tcW w:type="dxa" w:w="2880"/>
          </w:tcPr>
          <w:p>
            <w:r/>
            <w:r>
              <w:t>silentinfinity.app</w:t>
            </w:r>
          </w:p>
        </w:tc>
        <w:tc>
          <w:tcPr>
            <w:tcW w:type="dxa" w:w="2880"/>
          </w:tcPr>
          <w:p>
            <w:r/>
            <w:r>
              <w:t>~$20</w:t>
            </w:r>
          </w:p>
        </w:tc>
        <w:tc>
          <w:tcPr>
            <w:tcW w:type="dxa" w:w="2880"/>
          </w:tcPr>
          <w:p>
            <w:r/>
            <w:r>
              <w:t>App-store adjacent, SEO value</w:t>
            </w:r>
          </w:p>
        </w:tc>
      </w:tr>
      <w:tr>
        <w:tc>
          <w:tcPr>
            <w:tcW w:type="dxa" w:w="2880"/>
          </w:tcPr>
          <w:p>
            <w:r/>
            <w:r>
              <w:t>silentinfinity.net</w:t>
            </w:r>
          </w:p>
        </w:tc>
        <w:tc>
          <w:tcPr>
            <w:tcW w:type="dxa" w:w="2880"/>
          </w:tcPr>
          <w:p>
            <w:r/>
            <w:r>
              <w:t>~$12</w:t>
            </w:r>
          </w:p>
        </w:tc>
        <w:tc>
          <w:tcPr>
            <w:tcW w:type="dxa" w:w="2880"/>
          </w:tcPr>
          <w:p>
            <w:r/>
            <w:r>
              <w:t>Cheap catch</w:t>
            </w:r>
          </w:p>
        </w:tc>
      </w:tr>
      <w:tr>
        <w:tc>
          <w:tcPr>
            <w:tcW w:type="dxa" w:w="2880"/>
          </w:tcPr>
          <w:p>
            <w:r/>
            <w:r>
              <w:t>silentinfinity.co</w:t>
            </w:r>
          </w:p>
        </w:tc>
        <w:tc>
          <w:tcPr>
            <w:tcW w:type="dxa" w:w="2880"/>
          </w:tcPr>
          <w:p>
            <w:r/>
            <w:r>
              <w:t>~$30</w:t>
            </w:r>
          </w:p>
        </w:tc>
        <w:tc>
          <w:tcPr>
            <w:tcW w:type="dxa" w:w="2880"/>
          </w:tcPr>
          <w:p>
            <w:r/>
            <w:r>
              <w:t>Common typo target</w:t>
            </w:r>
          </w:p>
        </w:tc>
      </w:tr>
      <w:tr>
        <w:tc>
          <w:tcPr>
            <w:tcW w:type="dxa" w:w="2880"/>
          </w:tcPr>
          <w:p>
            <w:r/>
            <w:r>
              <w:t>silentinfinity.io</w:t>
            </w:r>
          </w:p>
        </w:tc>
        <w:tc>
          <w:tcPr>
            <w:tcW w:type="dxa" w:w="2880"/>
          </w:tcPr>
          <w:p>
            <w:r/>
            <w:r>
              <w:t>~$35</w:t>
            </w:r>
          </w:p>
        </w:tc>
        <w:tc>
          <w:tcPr>
            <w:tcW w:type="dxa" w:w="2880"/>
          </w:tcPr>
          <w:p>
            <w:r/>
            <w:r>
              <w:t>Developer-audience SEO</w:t>
            </w:r>
          </w:p>
        </w:tc>
      </w:tr>
      <w:tr>
        <w:tc>
          <w:tcPr>
            <w:tcW w:type="dxa" w:w="2880"/>
          </w:tcPr>
          <w:p>
            <w:r/>
            <w:r>
              <w:t>silent-infinity.com</w:t>
            </w:r>
          </w:p>
        </w:tc>
        <w:tc>
          <w:tcPr>
            <w:tcW w:type="dxa" w:w="2880"/>
          </w:tcPr>
          <w:p>
            <w:r/>
            <w:r>
              <w:t>~$12</w:t>
            </w:r>
          </w:p>
        </w:tc>
        <w:tc>
          <w:tcPr>
            <w:tcW w:type="dxa" w:w="2880"/>
          </w:tcPr>
          <w:p>
            <w:r/>
            <w:r>
              <w:t>Hyphenated variant — cheap defensive</w:t>
            </w:r>
          </w:p>
        </w:tc>
      </w:tr>
      <w:tr>
        <w:tc>
          <w:tcPr>
            <w:tcW w:type="dxa" w:w="2880"/>
          </w:tcPr>
          <w:p>
            <w:r/>
            <w:r>
              <w:t>silentinfinity.org</w:t>
            </w:r>
          </w:p>
        </w:tc>
        <w:tc>
          <w:tcPr>
            <w:tcW w:type="dxa" w:w="2880"/>
          </w:tcPr>
          <w:p>
            <w:r/>
            <w:r>
              <w:t>~$12</w:t>
            </w:r>
          </w:p>
        </w:tc>
        <w:tc>
          <w:tcPr>
            <w:tcW w:type="dxa" w:w="2880"/>
          </w:tcPr>
          <w:p>
            <w:r/>
            <w:r>
              <w:t>501(c)(3) future use</w:t>
            </w:r>
          </w:p>
        </w:tc>
      </w:tr>
      <w:tr>
        <w:tc>
          <w:tcPr>
            <w:tcW w:type="dxa" w:w="2880"/>
          </w:tcPr>
          <w:p>
            <w:r/>
            <w:r>
              <w:t>silentinfinity.health</w:t>
            </w:r>
          </w:p>
        </w:tc>
        <w:tc>
          <w:tcPr>
            <w:tcW w:type="dxa" w:w="2880"/>
          </w:tcPr>
          <w:p>
            <w:r/>
            <w:r>
              <w:t>~$90</w:t>
            </w:r>
          </w:p>
        </w:tc>
        <w:tc>
          <w:tcPr>
            <w:tcW w:type="dxa" w:w="2880"/>
          </w:tcPr>
          <w:p>
            <w:r/>
            <w:r>
              <w:t>Wellness category marker</w:t>
            </w:r>
          </w:p>
        </w:tc>
      </w:tr>
      <w:tr>
        <w:tc>
          <w:tcPr>
            <w:tcW w:type="dxa" w:w="2880"/>
          </w:tcPr>
          <w:p>
            <w:r/>
            <w:r>
              <w:t>silentinfinity.wellness</w:t>
            </w:r>
          </w:p>
        </w:tc>
        <w:tc>
          <w:tcPr>
            <w:tcW w:type="dxa" w:w="2880"/>
          </w:tcPr>
          <w:p>
            <w:r/>
            <w:r>
              <w:t>~$25</w:t>
            </w:r>
          </w:p>
        </w:tc>
        <w:tc>
          <w:tcPr>
            <w:tcW w:type="dxa" w:w="2880"/>
          </w:tcPr>
          <w:p>
            <w:r/>
            <w:r>
              <w:t>Same</w:t>
            </w:r>
          </w:p>
        </w:tc>
      </w:tr>
    </w:tbl>
    <w:p/>
    <w:p>
      <w:r>
        <w:rPr>
          <w:b/>
        </w:rPr>
        <w:t>Total annual defensive-domain spend: ~$340/year.</w:t>
      </w:r>
      <w:r>
        <w:t xml:space="preserve"> Cheap insurance. Route them all to silentinfinity.com via 301 redirects. Don't SEO them.</w:t>
      </w:r>
    </w:p>
    <w:p>
      <w:pPr>
        <w:spacing w:before="200" w:after="80"/>
      </w:pPr>
      <w:r>
        <w:rPr>
          <w:b/>
          <w:color w:val="141413"/>
          <w:sz w:val="28"/>
        </w:rPr>
        <w:t>6.3 Don't bother</w:t>
      </w:r>
    </w:p>
    <w:p>
      <w:pPr>
        <w:pStyle w:val="ListBullet"/>
      </w:pPr>
      <w:r>
        <w:t>silentinfinity.xxx, .porn, .adult — sunrise registration already closed; someone else has them or no one ever will</w:t>
      </w:r>
    </w:p>
    <w:p>
      <w:pPr>
        <w:pStyle w:val="ListBullet"/>
      </w:pPr>
      <w:r>
        <w:t>silentinfinity.money, .crypto — off-brand</w:t>
      </w:r>
    </w:p>
    <w:p>
      <w:pPr>
        <w:pStyle w:val="ListBullet"/>
      </w:pPr>
      <w:r>
        <w:t>silentinfinity.[150 long-tail TLDs] — infinite money pit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Social / brand handle locks — same-day, free</w:t>
      </w:r>
    </w:p>
    <w:p>
      <w:r>
        <w:t>Lock the handle "silentinfinity" on:</w:t>
      </w:r>
    </w:p>
    <w:p>
      <w:pPr>
        <w:pStyle w:val="ListBullet"/>
      </w:pPr>
      <w:r>
        <w:t>X / Twitter (@silentinfinity or @silent_infinity)</w:t>
      </w:r>
    </w:p>
    <w:p>
      <w:pPr>
        <w:pStyle w:val="ListBullet"/>
      </w:pPr>
      <w:r>
        <w:t>Instagram (@silentinfinity)</w:t>
      </w:r>
    </w:p>
    <w:p>
      <w:pPr>
        <w:pStyle w:val="ListBullet"/>
      </w:pPr>
      <w:r>
        <w:t>TikTok (@silentinfinity)</w:t>
      </w:r>
    </w:p>
    <w:p>
      <w:pPr>
        <w:pStyle w:val="ListBullet"/>
      </w:pPr>
      <w:r>
        <w:t>LinkedIn company page ("Silent Infinity")</w:t>
      </w:r>
    </w:p>
    <w:p>
      <w:pPr>
        <w:pStyle w:val="ListBullet"/>
      </w:pPr>
      <w:r>
        <w:t>YouTube channel ("Silent Infinity")</w:t>
      </w:r>
    </w:p>
    <w:p>
      <w:pPr>
        <w:pStyle w:val="ListBullet"/>
      </w:pPr>
      <w:r>
        <w:t>Threads (via Instagram)</w:t>
      </w:r>
    </w:p>
    <w:p>
      <w:pPr>
        <w:pStyle w:val="ListBullet"/>
      </w:pPr>
      <w:r>
        <w:t>Bluesky (silentinfinity.bsky.social)</w:t>
      </w:r>
    </w:p>
    <w:p>
      <w:pPr>
        <w:pStyle w:val="ListBullet"/>
      </w:pPr>
      <w:r>
        <w:t>Medium / Substack ("silentinfinity")</w:t>
      </w:r>
    </w:p>
    <w:p>
      <w:pPr>
        <w:pStyle w:val="ListBullet"/>
      </w:pPr>
      <w:r>
        <w:t>GitHub org (silent-infinity) — needed for the crisis-detection repo remote</w:t>
      </w:r>
    </w:p>
    <w:p>
      <w:pPr>
        <w:pStyle w:val="ListBullet"/>
      </w:pPr>
      <w:r>
        <w:t>Apple Developer account display name ("Silent Infinity")</w:t>
      </w:r>
    </w:p>
    <w:p>
      <w:pPr>
        <w:pStyle w:val="ListBullet"/>
      </w:pPr>
      <w:r>
        <w:t>Google Play developer profile</w:t>
      </w:r>
    </w:p>
    <w:p>
      <w:pPr>
        <w:pStyle w:val="ListBullet"/>
      </w:pPr>
      <w:r>
        <w:t>Microsoft Store publisher profile</w:t>
      </w:r>
    </w:p>
    <w:p>
      <w:pPr>
        <w:pStyle w:val="ListBullet"/>
      </w:pPr>
      <w:r>
        <w:t>HuggingFace org (if you ever publish model artifacts)</w:t>
      </w:r>
    </w:p>
    <w:p>
      <w:r>
        <w:rPr>
          <w:b/>
        </w:rPr>
        <w:t>Most are free, take 1-2 hours total.</w:t>
      </w:r>
      <w:r>
        <w:t xml:space="preserve"> Do them in a single session before the press release goes public. If you don't claim them, squatters will (or have — check availability first).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The sequence — who does what when</w:t>
      </w:r>
    </w:p>
    <w:p>
      <w:pPr>
        <w:spacing w:before="200" w:after="80"/>
      </w:pPr>
      <w:r>
        <w:rPr>
          <w:b/>
          <w:color w:val="141413"/>
          <w:sz w:val="28"/>
        </w:rPr>
        <w:t>Week of Apr 21-27, 2026 (this week)</w:t>
      </w:r>
    </w:p>
    <w:p>
      <w:pPr>
        <w:pStyle w:val="ListBullet"/>
      </w:pPr>
      <w:r>
        <w:t>[ ] Engage trademark attorney (1-2 hour consult — $400-800 typical)</w:t>
      </w:r>
    </w:p>
    <w:p>
      <w:pPr>
        <w:pStyle w:val="ListBullet"/>
      </w:pPr>
      <w:r>
        <w:t>[ ] Attorney runs USPTO TESS + common-law clearance for "Silent Infinity"</w:t>
      </w:r>
    </w:p>
    <w:p>
      <w:pPr>
        <w:pStyle w:val="ListBullet"/>
      </w:pPr>
      <w:r>
        <w:t>[ ] Lock all social handles (1-2 hours, DIY)</w:t>
      </w:r>
    </w:p>
    <w:p>
      <w:pPr>
        <w:pStyle w:val="ListBullet"/>
      </w:pPr>
      <w:r>
        <w:t>[ ] Register the defensive domain set (1 hour, DIY via Namecheap)</w:t>
      </w:r>
    </w:p>
    <w:p>
      <w:pPr>
        <w:pStyle w:val="ListBullet"/>
      </w:pPr>
      <w:r>
        <w:t>[ ] Engage patent attorney for ESDI provisional brief (1-hour consult)</w:t>
      </w:r>
    </w:p>
    <w:p>
      <w:pPr>
        <w:spacing w:before="200" w:after="80"/>
      </w:pPr>
      <w:r>
        <w:rPr>
          <w:b/>
          <w:color w:val="141413"/>
          <w:sz w:val="28"/>
        </w:rPr>
        <w:t>Week of Apr 28 - May 4</w:t>
      </w:r>
    </w:p>
    <w:p>
      <w:pPr>
        <w:pStyle w:val="ListBullet"/>
      </w:pPr>
      <w:r>
        <w:t>[ ] Trademark attorney files "Silent Infinity" word-mark application (assuming clearance)</w:t>
      </w:r>
    </w:p>
    <w:p>
      <w:pPr>
        <w:pStyle w:val="ListBullet"/>
      </w:pPr>
      <w:r>
        <w:t>[ ] Patent attorney drafts ESDI provisional</w:t>
      </w:r>
    </w:p>
    <w:p>
      <w:pPr>
        <w:pStyle w:val="ListBullet"/>
      </w:pPr>
      <w:r>
        <w:t>[ ] Patent attorney drafts design patent application</w:t>
      </w:r>
    </w:p>
    <w:p>
      <w:pPr>
        <w:pStyle w:val="ListBullet"/>
      </w:pPr>
      <w:r>
        <w:t>[ ] Corporate attorney consult: LLC vs Corp decision</w:t>
      </w:r>
    </w:p>
    <w:p>
      <w:pPr>
        <w:spacing w:before="200" w:after="80"/>
      </w:pPr>
      <w:r>
        <w:rPr>
          <w:b/>
          <w:color w:val="141413"/>
          <w:sz w:val="28"/>
        </w:rPr>
        <w:t>Week of May 5-11</w:t>
      </w:r>
    </w:p>
    <w:p>
      <w:pPr>
        <w:pStyle w:val="ListBullet"/>
      </w:pPr>
      <w:r>
        <w:t>[ ] File ESDI provisional patent application (by May 21 deadline — this is the drop-dead)</w:t>
      </w:r>
    </w:p>
    <w:p>
      <w:pPr>
        <w:pStyle w:val="ListBullet"/>
      </w:pPr>
      <w:r>
        <w:t>[ ] File ESDI design patent application (concurrent)</w:t>
      </w:r>
    </w:p>
    <w:p>
      <w:pPr>
        <w:pStyle w:val="ListBullet"/>
      </w:pPr>
      <w:r>
        <w:t>[ ] File Delaware LLC formation paperwork</w:t>
      </w:r>
    </w:p>
    <w:p>
      <w:pPr>
        <w:spacing w:before="200" w:after="80"/>
      </w:pPr>
      <w:r>
        <w:rPr>
          <w:b/>
          <w:color w:val="141413"/>
          <w:sz w:val="28"/>
        </w:rPr>
        <w:t>Week of May 12-18</w:t>
      </w:r>
    </w:p>
    <w:p>
      <w:pPr>
        <w:pStyle w:val="ListBullet"/>
      </w:pPr>
      <w:r>
        <w:t>[ ] Obtain EIN for the new entity</w:t>
      </w:r>
    </w:p>
    <w:p>
      <w:pPr>
        <w:pStyle w:val="ListBullet"/>
      </w:pPr>
      <w:r>
        <w:t>[ ] Transfer AWS billing to entity</w:t>
      </w:r>
    </w:p>
    <w:p>
      <w:pPr>
        <w:pStyle w:val="ListBullet"/>
      </w:pPr>
      <w:r>
        <w:t>[ ] Transfer Stripe (future) to entity</w:t>
      </w:r>
    </w:p>
    <w:p>
      <w:pPr>
        <w:pStyle w:val="ListBullet"/>
      </w:pPr>
      <w:r>
        <w:t>[ ] Transfer domain registrations to entity</w:t>
      </w:r>
    </w:p>
    <w:p>
      <w:pPr>
        <w:pStyle w:val="ListBullet"/>
      </w:pPr>
      <w:r>
        <w:t>[ ] File copyright batch (8 works, $520 total)</w:t>
      </w:r>
    </w:p>
    <w:p>
      <w:pPr>
        <w:spacing w:before="200" w:after="80"/>
      </w:pPr>
      <w:r>
        <w:rPr>
          <w:b/>
          <w:color w:val="141413"/>
          <w:sz w:val="28"/>
        </w:rPr>
        <w:t>Within 90 days</w:t>
      </w:r>
    </w:p>
    <w:p>
      <w:pPr>
        <w:pStyle w:val="ListBullet"/>
      </w:pPr>
      <w:r>
        <w:t>[ ] Defensive publication of ESDI extensions not claimed</w:t>
      </w:r>
    </w:p>
    <w:p>
      <w:pPr>
        <w:pStyle w:val="ListBullet"/>
      </w:pPr>
      <w:r>
        <w:t>[ ] Logo mark trademark filed (once logo designed)</w:t>
      </w:r>
    </w:p>
    <w:p>
      <w:pPr>
        <w:pStyle w:val="ListBullet"/>
      </w:pPr>
      <w:r>
        <w:t>[ ] Update ToS + Privacy Policy with new entity legal name</w:t>
      </w:r>
    </w:p>
    <w:p>
      <w:pPr>
        <w:spacing w:before="200" w:after="80"/>
      </w:pPr>
      <w:r>
        <w:rPr>
          <w:b/>
          <w:color w:val="141413"/>
          <w:sz w:val="28"/>
        </w:rPr>
        <w:t>Within 12 months</w:t>
      </w:r>
    </w:p>
    <w:p>
      <w:pPr>
        <w:pStyle w:val="ListBullet"/>
      </w:pPr>
      <w:r>
        <w:t>[ ] ESDI provisional → utility conversion decision (9-month mark)</w:t>
      </w:r>
    </w:p>
    <w:p>
      <w:pPr>
        <w:pStyle w:val="ListBullet"/>
      </w:pPr>
      <w:r>
        <w:t>[ ] PCT filing decision</w:t>
      </w:r>
    </w:p>
    <w:p>
      <w:pPr>
        <w:pStyle w:val="ListBullet"/>
      </w:pPr>
      <w:r>
        <w:t>[ ] 501(c)(3) formation begins (if crisis-module public good strategy confirmed)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Counsel you need + how to find good ones</w:t>
      </w:r>
    </w:p>
    <w:p>
      <w:pPr>
        <w:spacing w:before="200" w:after="80"/>
      </w:pPr>
      <w:r>
        <w:rPr>
          <w:b/>
          <w:color w:val="141413"/>
          <w:sz w:val="28"/>
        </w:rPr>
        <w:t>Patent counsel — software/UI focus</w:t>
      </w:r>
    </w:p>
    <w:p>
      <w:pPr>
        <w:pStyle w:val="ListBullet"/>
      </w:pPr>
      <w:r>
        <w:rPr>
          <w:b/>
        </w:rPr>
        <w:t>CPC classes to mention:</w:t>
      </w:r>
      <w:r>
        <w:t xml:space="preserve"> G06F 3/04847 (touch input), G06F 40/56 (NLP/emotional), G16H 20/70 (mental health IT)</w:t>
      </w:r>
    </w:p>
    <w:p>
      <w:pPr>
        <w:pStyle w:val="ListBullet"/>
      </w:pPr>
      <w:r>
        <w:rPr>
          <w:b/>
        </w:rPr>
        <w:t>Look for:</w:t>
      </w:r>
      <w:r>
        <w:t xml:space="preserve"> USPTO-registered patent agents or attorneys with software prosecution experience, ideally some health-tech clients</w:t>
      </w:r>
    </w:p>
    <w:p>
      <w:pPr>
        <w:pStyle w:val="ListBullet"/>
      </w:pPr>
      <w:r>
        <w:rPr>
          <w:b/>
        </w:rPr>
        <w:t>Referrals:</w:t>
      </w:r>
      <w:r>
        <w:t xml:space="preserve"> Cooley, Wilson Sonsini, Gunderson Dettmer (BigLaw — $$$); Bold Patents, Klarquist (boutique — $$); PatentFiler, LegalZoom (DIY-adjacent — $ but limited)</w:t>
      </w:r>
    </w:p>
    <w:p>
      <w:pPr>
        <w:pStyle w:val="ListBullet"/>
      </w:pPr>
      <w:r>
        <w:rPr>
          <w:b/>
        </w:rPr>
        <w:t>Budget:</w:t>
      </w:r>
      <w:r>
        <w:t xml:space="preserve"> $5-10k all-in for provisional + design patent + utility prep</w:t>
      </w:r>
    </w:p>
    <w:p>
      <w:pPr>
        <w:spacing w:before="200" w:after="80"/>
      </w:pPr>
      <w:r>
        <w:rPr>
          <w:b/>
          <w:color w:val="141413"/>
          <w:sz w:val="28"/>
        </w:rPr>
        <w:t>Trademark counsel</w:t>
      </w:r>
    </w:p>
    <w:p>
      <w:pPr>
        <w:pStyle w:val="ListBullet"/>
      </w:pPr>
      <w:r>
        <w:t>Simpler than patent — many attorneys handle it</w:t>
      </w:r>
    </w:p>
    <w:p>
      <w:pPr>
        <w:pStyle w:val="ListBullet"/>
      </w:pPr>
      <w:r>
        <w:rPr>
          <w:b/>
        </w:rPr>
        <w:t>Services:</w:t>
      </w:r>
      <w:r>
        <w:t xml:space="preserve"> LegalZoom (DIY templated — cheap but template-quality), Gerben IP (trademark-only firm — solid at $300-500/hr), boutique IP firms (typical)</w:t>
      </w:r>
    </w:p>
    <w:p>
      <w:pPr>
        <w:pStyle w:val="ListBullet"/>
      </w:pPr>
      <w:r>
        <w:rPr>
          <w:b/>
        </w:rPr>
        <w:t>Budget:</w:t>
      </w:r>
      <w:r>
        <w:t xml:space="preserve"> $1,500-3,000 for three-class Silent Infinity filing with clearance</w:t>
      </w:r>
    </w:p>
    <w:p>
      <w:pPr>
        <w:spacing w:before="200" w:after="80"/>
      </w:pPr>
      <w:r>
        <w:rPr>
          <w:b/>
          <w:color w:val="141413"/>
          <w:sz w:val="28"/>
        </w:rPr>
        <w:t>Corporate counsel — LLC / Corp formation</w:t>
      </w:r>
    </w:p>
    <w:p>
      <w:pPr>
        <w:pStyle w:val="ListBullet"/>
      </w:pPr>
      <w:r>
        <w:rPr>
          <w:b/>
        </w:rPr>
        <w:t>Services:</w:t>
      </w:r>
      <w:r>
        <w:t xml:space="preserve"> Stripe Atlas ($500 flat fee, includes Delaware C-Corp + registered agent), Clerky (~$300 + filing fees), Gunderson Dettmer (VC-path, $$), Firstbase (LLC focus, $500)</w:t>
      </w:r>
    </w:p>
    <w:p>
      <w:pPr>
        <w:pStyle w:val="ListBullet"/>
      </w:pPr>
      <w:r>
        <w:rPr>
          <w:b/>
        </w:rPr>
        <w:t>Budget:</w:t>
      </w:r>
      <w:r>
        <w:t xml:space="preserve"> $500-$1,500</w:t>
      </w:r>
    </w:p>
    <w:p>
      <w:pPr>
        <w:spacing w:before="200" w:after="80"/>
      </w:pPr>
      <w:r>
        <w:rPr>
          <w:b/>
          <w:color w:val="141413"/>
          <w:sz w:val="28"/>
        </w:rPr>
        <w:t>Nonprofit counsel (Phase 3 only)</w:t>
      </w:r>
    </w:p>
    <w:p>
      <w:pPr>
        <w:pStyle w:val="ListBullet"/>
      </w:pPr>
      <w:r>
        <w:t>Specialized firm — e.g., Adler &amp; Colvin, Nonprofit Law Group</w:t>
      </w:r>
    </w:p>
    <w:p>
      <w:pPr>
        <w:pStyle w:val="ListBullet"/>
      </w:pPr>
      <w:r>
        <w:rPr>
          <w:b/>
        </w:rPr>
        <w:t>Budget:</w:t>
      </w:r>
      <w:r>
        <w:t xml:space="preserve"> $3-8k for 501(c)(3) formation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Open items awaiting your call</w:t>
      </w:r>
    </w:p>
    <w:p>
      <w:pPr>
        <w:pStyle w:val="ListNumber"/>
      </w:pPr>
      <w:r>
        <w:rPr>
          <w:b/>
        </w:rPr>
        <w:t>Green-light the ESDI provisional patent</w:t>
      </w:r>
      <w:r>
        <w:t xml:space="preserve"> ($140 + ~$2k attorney)?</w:t>
      </w:r>
    </w:p>
    <w:p>
      <w:pPr>
        <w:pStyle w:val="ListNumber"/>
      </w:pPr>
      <w:r>
        <w:rPr>
          <w:b/>
        </w:rPr>
        <w:t>Green-light the design patent</w:t>
      </w:r>
      <w:r>
        <w:t xml:space="preserve"> concurrent ($1k + attorney)?</w:t>
      </w:r>
    </w:p>
    <w:p>
      <w:pPr>
        <w:pStyle w:val="ListNumber"/>
      </w:pPr>
      <w:r>
        <w:rPr>
          <w:b/>
        </w:rPr>
        <w:t>Green-light Silent Infinity word-mark TM in classes 9/42/44</w:t>
      </w:r>
      <w:r>
        <w:t xml:space="preserve"> ($750 USPTO + $2k attorney)?</w:t>
      </w:r>
    </w:p>
    <w:p>
      <w:pPr>
        <w:pStyle w:val="ListNumber"/>
      </w:pPr>
      <w:r>
        <w:rPr>
          <w:b/>
        </w:rPr>
        <w:t>Defensive domain portfolio</w:t>
      </w:r>
      <w:r>
        <w:t xml:space="preserve"> (~$340/year — self-serve, 1-hour task)?</w:t>
      </w:r>
    </w:p>
    <w:p>
      <w:pPr>
        <w:pStyle w:val="ListNumber"/>
      </w:pPr>
      <w:r>
        <w:rPr>
          <w:b/>
        </w:rPr>
        <w:t>Social handle lock</w:t>
      </w:r>
      <w:r>
        <w:t xml:space="preserve"> (1-2 hours, DIY, free)?</w:t>
      </w:r>
    </w:p>
    <w:p>
      <w:pPr>
        <w:pStyle w:val="ListNumber"/>
      </w:pPr>
      <w:r>
        <w:rPr>
          <w:b/>
        </w:rPr>
        <w:t>Delaware LLC formation</w:t>
      </w:r>
      <w:r>
        <w:t xml:space="preserve"> via Stripe Atlas ($500) or via attorney ($800-1500)?</w:t>
      </w:r>
    </w:p>
    <w:p>
      <w:pPr>
        <w:pStyle w:val="ListNumber"/>
      </w:pPr>
      <w:r>
        <w:rPr>
          <w:b/>
        </w:rPr>
        <w:t>Attorney engagements</w:t>
      </w:r>
      <w:r>
        <w:t xml:space="preserve"> — want me to draft short outreach emails to 3 firms in each category (patent / trademark / corporate)?</w:t>
      </w:r>
    </w:p>
    <w:p>
      <w:pPr>
        <w:pStyle w:val="ListNumber"/>
      </w:pPr>
      <w:r>
        <w:rPr>
          <w:b/>
        </w:rPr>
        <w:t>501(c)(3)</w:t>
      </w:r>
      <w:r>
        <w:t xml:space="preserve"> — defer until voice MVP lives?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11. References</w:t>
      </w:r>
    </w:p>
    <w:p>
      <w:pPr>
        <w:pStyle w:val="ListBullet"/>
      </w:pPr>
      <w:r>
        <w:t>USPTO Trademark Manual of Examining Procedure (TMEP), current edition</w:t>
      </w:r>
    </w:p>
    <w:p>
      <w:pPr>
        <w:pStyle w:val="ListBullet"/>
      </w:pPr>
      <w:r>
        <w:t>USPTO Manual of Patent Examining Procedure (MPEP), current edition</w:t>
      </w:r>
    </w:p>
    <w:p>
      <w:pPr>
        <w:pStyle w:val="ListBullet"/>
      </w:pPr>
      <w:r>
        <w:t>USPTO Supplemental Guidance on Design Patents (84 Fed. Reg. 2026-04987, March 13, 2026)</w:t>
      </w:r>
    </w:p>
    <w:p>
      <w:pPr>
        <w:pStyle w:val="ListBullet"/>
      </w:pPr>
      <w:r>
        <w:t>Nice Classification, 12th edition (WIPO)</w:t>
      </w:r>
    </w:p>
    <w:p>
      <w:pPr>
        <w:pStyle w:val="ListBullet"/>
      </w:pPr>
      <w:r>
        <w:rPr>
          <w:i/>
        </w:rPr>
        <w:t>Alice Corp. v. CLS Bank International</w:t>
      </w:r>
      <w:r>
        <w:t>, 573 U.S. 208 (2014)</w:t>
      </w:r>
    </w:p>
    <w:p>
      <w:pPr>
        <w:pStyle w:val="ListBullet"/>
      </w:pPr>
      <w:r>
        <w:rPr>
          <w:i/>
        </w:rPr>
        <w:t>Core Wireless Licensing v. LG</w:t>
      </w:r>
      <w:r>
        <w:t>, 880 F.3d 1356 (Fed. Cir. 2018)</w:t>
      </w:r>
    </w:p>
    <w:p>
      <w:pPr>
        <w:pStyle w:val="ListBullet"/>
      </w:pPr>
      <w:r>
        <w:t>35 USC §§ 101, 102, 103, 171 (design patents)</w:t>
      </w:r>
    </w:p>
    <w:p>
      <w:pPr>
        <w:pStyle w:val="ListBullet"/>
      </w:pPr>
      <w:r>
        <w:t>15 USC §§ 1051-1127 (Lanham Act / trademarks)</w:t>
      </w:r>
    </w:p>
    <w:p>
      <w:pPr>
        <w:pStyle w:val="ListBullet"/>
      </w:pPr>
      <w:r>
        <w:t>17 USC §§ 101-810 (Copyright Act)</w:t>
      </w:r>
    </w:p>
    <w:p>
      <w:pPr>
        <w:pStyle w:val="ListBullet"/>
      </w:pPr>
      <w:r>
        <w:t>Delaware General Corporation Law + Limited Liability Company Act</w:t>
      </w:r>
    </w:p>
    <w:p>
      <w:pPr>
        <w:pStyle w:val="ListBullet"/>
      </w:pPr>
      <w:r>
        <w:t>IRS Publication 557 (tax-exempt status for 501(c)(3))</w:t>
      </w:r>
    </w:p>
    <w:p>
      <w:pPr>
        <w:pStyle w:val="ListBullet"/>
      </w:pPr>
      <w:r>
        <w:t>Berne Convention + TRIPS Agreement (international IP)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— HERALD · 2026-04-21 · not-legal-advice · file by May 21 or lose ESDI priority date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