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Key Insight</w:t>
      </w:r>
    </w:p>
    <w:p>
      <w:r>
        <w:t xml:space="preserve">AWS Bedrock extended its reinforcement fine-tuning (RFT) capability to open-weight models in February 2026: specifically </w:t>
      </w:r>
      <w:r>
        <w:t>qwen.qwen3-32b</w:t>
      </w:r>
      <w:r>
        <w:t xml:space="preserve"> and </w:t>
      </w:r>
      <w:r>
        <w:t>openai.gpt-oss-20b</w:t>
      </w:r>
      <w:r>
        <w:t>. APIs are OpenAI-compatible, making migration from existing RFT workflows straightforward. Claude variants (Sonnet, Haiku) remain excluded from RFT on Bedrock — confirmed from prior research (intel_bedrock_agentcore_cli_20260503.md). The Bedrock platform also now offers GPT-5.5, Codex, and OpenAI Managed Agents in limited preview (April 2026), confirming Bedrock's neutral multi-vendor positioning.</w:t>
      </w:r>
    </w:p>
    <w:p>
      <w:pPr>
        <w:spacing w:before="280" w:after="80"/>
      </w:pPr>
      <w:r>
        <w:rPr>
          <w:b/>
          <w:color w:val="141413"/>
          <w:sz w:val="36"/>
        </w:rPr>
        <w:t>Action Items</w:t>
      </w:r>
    </w:p>
    <w:p>
      <w:pPr>
        <w:pStyle w:val="ListBullet"/>
      </w:pPr>
      <w:r>
        <w:t>No immediate TITAN action: DARWIN's self-correction loop uses Claude natively, not Bedrock RFT. Claude fine-tuning is not available via Bedrock.</w:t>
      </w:r>
    </w:p>
    <w:p>
      <w:pPr>
        <w:pStyle w:val="ListBullet"/>
      </w:pPr>
      <w:r>
        <w:t>If TITAN ever needs a fine-tuned open-weight model for a specialized sub-task (cost reduction on high-volume classification), Qwen3-32B on Bedrock is now a viable path.</w:t>
      </w:r>
    </w:p>
    <w:p>
      <w:pPr>
        <w:pStyle w:val="ListBullet"/>
      </w:pPr>
      <w:r>
        <w:t>Monitor for Claude RFT support on Bedrock — if Anthropic enables it, it becomes the top DARWIN evolution target.</w:t>
      </w:r>
    </w:p>
    <w:p>
      <w:pPr>
        <w:pStyle w:val="ListBullet"/>
      </w:pPr>
      <w:r>
        <w:t>SilentInfinity and LiveGrow apps currently use Claude via API; Bedrock access would add IAM-based access control and private VPC routing — worth evaluating for compliance if app scale increases.</w:t>
      </w:r>
    </w:p>
    <w:p>
      <w:pPr>
        <w:spacing w:before="280" w:after="80"/>
      </w:pPr>
      <w:r>
        <w:rPr>
          <w:b/>
          <w:color w:val="141413"/>
          <w:sz w:val="36"/>
        </w:rPr>
        <w:t>Relevance</w:t>
      </w:r>
    </w:p>
    <w:p>
      <w:pPr>
        <w:pStyle w:val="ListBullet"/>
      </w:pPr>
      <w:r>
        <w:t>AWS Bedrock: The multi-vendor Bedrock harness is now established — any TITAN component assuming Claude-only on Bedrock is safe, but the ecosystem has broadened.</w:t>
      </w:r>
    </w:p>
    <w:p>
      <w:pPr>
        <w:pStyle w:val="ListBullet"/>
      </w:pPr>
      <w:r>
        <w:t>Active projects: SilentInfinity uses direct API; no Bedrock dependency currently. No immediate risk.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