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Key Insight</w:t>
      </w:r>
    </w:p>
    <w:p>
      <w:r>
        <w:t>Claude Code v2.1.149 (May 23 2026) upgraded /usage to show per-category token cost breakdown: skills, subagents, plugins, and per-MCP-server. This makes it possible to see exactly which component is burning quota.</w:t>
      </w:r>
    </w:p>
    <w:p>
      <w:r>
        <w:t>Key cost ratios to know:</w:t>
      </w:r>
    </w:p>
    <w:p>
      <w:pPr>
        <w:pStyle w:val="ListBullet"/>
      </w:pPr>
      <w:r>
        <w:t>Skills: ~100 tokens of context until invoked; 50 skills installed costs almost nothing unused.</w:t>
      </w:r>
    </w:p>
    <w:p>
      <w:pPr>
        <w:pStyle w:val="ListBullet"/>
      </w:pPr>
      <w:r>
        <w:t>MCP servers: a 5-server setup with 58 tools eats ~55,000 tokens before the first prompt. Anthropic's Tool Search feature (load tool definitions on demand) cuts this by ~85%.</w:t>
      </w:r>
    </w:p>
    <w:p>
      <w:pPr>
        <w:pStyle w:val="ListBullet"/>
      </w:pPr>
      <w:r>
        <w:t>Subagents: pairing a Haiku subagent with a scoped MCP server + preloaded skill is the lowest cost pattern for parallelizable work.</w:t>
      </w:r>
    </w:p>
    <w:p>
      <w:r>
        <w:t>The /usage command also shows the /insights crash fix (20+ bug fixes in v2.1.149) and Markdown GFM task-list checkbox rendering.</w:t>
      </w:r>
    </w:p>
    <w:p>
      <w:pPr>
        <w:spacing w:before="280" w:after="80"/>
      </w:pPr>
      <w:r>
        <w:rPr>
          <w:b/>
          <w:color w:val="141413"/>
          <w:sz w:val="36"/>
        </w:rPr>
        <w:t>Action Items</w:t>
      </w:r>
    </w:p>
    <w:p>
      <w:pPr>
        <w:pStyle w:val="ListBullet"/>
      </w:pPr>
      <w:r>
        <w:t>Run /usage after the next TITAN /feed or /forge session to establish a baseline per-category cost profile.</w:t>
      </w:r>
    </w:p>
    <w:p>
      <w:pPr>
        <w:pStyle w:val="ListBullet"/>
      </w:pPr>
      <w:r>
        <w:t>Audit TITAN's MCP server configuration: if any server has &gt; 10 tools loaded eagerly, enable Tool Search to switch to on-demand loading and cut context cost by ~85%.</w:t>
      </w:r>
    </w:p>
    <w:p>
      <w:pPr>
        <w:pStyle w:val="ListBullet"/>
      </w:pPr>
      <w:r>
        <w:t>When spawning ORACLE or DARWIN sub-tasks, prefer Haiku + scoped MCP + skill over a full Sonnet session with all tools.</w:t>
      </w:r>
    </w:p>
    <w:p>
      <w:pPr>
        <w:pStyle w:val="ListBullet"/>
      </w:pPr>
      <w:r>
        <w:t>Use per-category /usage data to tell DARWIN which sub-agent patterns are cost-inefficient.</w:t>
      </w:r>
    </w:p>
    <w:p>
      <w:pPr>
        <w:spacing w:before="280" w:after="80"/>
      </w:pPr>
      <w:r>
        <w:rPr>
          <w:b/>
          <w:color w:val="141413"/>
          <w:sz w:val="36"/>
        </w:rPr>
        <w:t>Relevance</w:t>
      </w:r>
    </w:p>
    <w:p>
      <w:pPr>
        <w:pStyle w:val="ListBullet"/>
      </w:pPr>
      <w:r>
        <w:t>TITAN capabilities: /usage breakdown is now the primary diagnostic for TITAN session cost attribution. Previously invisible, now queryable in-session.</w:t>
      </w:r>
    </w:p>
    <w:p>
      <w:pPr>
        <w:pStyle w:val="ListBullet"/>
      </w:pPr>
      <w:r>
        <w:t>Business context: TITAN runs 250+ sessions/day; per-MCP-server cost visibility enables targeted optimization without guesswork.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