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Delta Memo</w:t>
      </w:r>
    </w:p>
    <w:p>
      <w:r>
        <w:rPr>
          <w:b/>
        </w:rPr>
        <w:t>Date:</w:t>
      </w:r>
      <w:r>
        <w:t xml:space="preserve"> 2026-05-14T10:47:26 | </w:t>
      </w:r>
      <w:r>
        <w:rPr>
          <w:b/>
        </w:rPr>
        <w:t>Author:</w:t>
      </w:r>
      <w:r>
        <w:t xml:space="preserve"> SCOUT | </w:t>
      </w:r>
      <w:r>
        <w:rPr>
          <w:b/>
        </w:rPr>
        <w:t>Cycle:</w:t>
      </w:r>
      <w:r>
        <w:t xml:space="preserve"> ~30 of ongoing cadence</w:t>
      </w:r>
    </w:p>
    <w:p>
      <w:r>
        <w:rPr>
          <w:b/>
        </w:rPr>
        <w:t>Baseline:</w:t>
      </w:r>
      <w:r>
        <w:t xml:space="preserve"> </w:t>
      </w:r>
      <w:r>
        <w:t>F:/TITAN/plans/advisors/CLAUDE-CODE-ARCHITECTURE-DEEP-DIVE-2026-04-22.md</w:t>
      </w:r>
    </w:p>
    <w:p>
      <w:r>
        <w:rPr>
          <w:b/>
        </w:rPr>
        <w:t>Previous substantive memo:</w:t>
      </w:r>
      <w:r>
        <w:t xml:space="preserve"> </w:t>
      </w:r>
      <w:r>
        <w:t>F:/TITAN/plans/advisors/claude-code-audit-2026-05-13-0336.md</w:t>
      </w:r>
    </w:p>
    <w:p>
      <w:r>
        <w:rPr>
          <w:b/>
        </w:rPr>
        <w:t>CC version at last memo:</w:t>
      </w:r>
      <w:r>
        <w:t xml:space="preserve"> 2.1.140 (published 2026-05-12) | </w:t>
      </w:r>
      <w:r>
        <w:rPr>
          <w:b/>
        </w:rPr>
        <w:t>CC version at audit time:</w:t>
      </w:r>
      <w:r>
        <w:t xml:space="preserve"> 2.1.141 (published 2026-05-13T22:42:55Z)</w:t>
      </w:r>
    </w:p>
    <w:p>
      <w:r>
        <w:rPr>
          <w:b/>
        </w:rPr>
        <w:t>Gap since last substantive memo:</w:t>
      </w:r>
      <w:r>
        <w:t xml:space="preserve"> ~31 hours (May 13 03:36 → May 14 10:47)</w:t>
      </w:r>
    </w:p>
    <w:p>
      <w:r>
        <w:rPr>
          <w:b/>
        </w:rPr>
        <w:t>Run type:</w:t>
      </w:r>
      <w:r>
        <w:t xml:space="preserve"> Manual / on-demand (user-initiated)</w:t>
      </w:r>
    </w:p>
    <w:p>
      <w:pPr>
        <w:spacing w:before="80" w:after="80"/>
      </w:pPr>
      <w:r>
        <w:rPr>
          <w:color w:val="666666"/>
        </w:rPr>
        <w:t>──────────────────────────────────────────────────────────────────────</w:t>
      </w:r>
    </w:p>
    <w:p>
      <w:pPr>
        <w:spacing w:before="280" w:after="80"/>
      </w:pPr>
      <w:r>
        <w:rPr>
          <w:b/>
          <w:color w:val="141413"/>
          <w:sz w:val="36"/>
        </w:rPr>
        <w:t>Section 1 — What Changed in Claude Code Since Last Audit (May 13 → May 14)</w:t>
      </w:r>
    </w:p>
    <w:p>
      <w:pPr>
        <w:spacing w:before="200" w:after="80"/>
      </w:pPr>
      <w:r>
        <w:rPr>
          <w:b/>
          <w:color w:val="141413"/>
          <w:sz w:val="28"/>
        </w:rPr>
        <w:t>1.1 Version Landscape</w:t>
      </w:r>
    </w:p>
    <w:p>
      <w:r>
        <w:t xml:space="preserve">Claude Code shipped one release in the 31-hour window since the prior memo: </w:t>
      </w:r>
      <w:r>
        <w:rPr>
          <w:b/>
        </w:rPr>
        <w:t>v2.1.141</w:t>
      </w:r>
      <w:r>
        <w:t xml:space="preserve">, published 2026-05-13T22:42:55Z. This maintains the 1–3 releases per day cadence that has been constant since the April baseline. The stable tag remains locked to v2.1.128 (published 2026-05-04), consistent with Anthropic's practice of promoting a validated build to </w:t>
      </w:r>
      <w:r>
        <w:t>stable</w:t>
      </w:r>
      <w:r>
        <w:t xml:space="preserve"> on a ~weekly cycle while </w:t>
      </w:r>
      <w:r>
        <w:t>latest</w:t>
      </w:r>
      <w:r>
        <w:t xml:space="preserve"> races ahead.</w:t>
      </w:r>
    </w:p>
    <w:p>
      <w:r>
        <w:t>The locally installed version on TITAN remains v2.1.49 — a 92-version gap. T030 (the upgrade task) remains open and blocked behind T036, T042, T049, T052, T058, T063, T064, T066, T068 prerequisite annotations.</w:t>
      </w:r>
    </w:p>
    <w:p>
      <w:r>
        <w:rPr>
          <w:b/>
        </w:rPr>
        <w:t>Source:</w:t>
      </w:r>
      <w:r>
        <w:t xml:space="preserve"> </w:t>
      </w:r>
      <w:r>
        <w:t>npm view @anthropic-ai/claude-code version</w:t>
      </w:r>
      <w:r>
        <w:t xml:space="preserve"> fetched 2026-05-14T10:44:00. Full version history from </w:t>
      </w:r>
      <w:r>
        <w:t>npm view @anthropic-ai/claude-code --json</w:t>
      </w:r>
      <w:r>
        <w:t>.</w:t>
      </w:r>
    </w:p>
    <w:p>
      <w:pPr>
        <w:spacing w:before="200" w:after="80"/>
      </w:pPr>
      <w:r>
        <w:rPr>
          <w:b/>
          <w:color w:val="141413"/>
          <w:sz w:val="28"/>
        </w:rPr>
        <w:t>1.2 Week 19 Feature Set Fully Confirmed (v2.1.128–v2.1.141 Range)</w:t>
      </w:r>
    </w:p>
    <w:p>
      <w:r>
        <w:t xml:space="preserve">The official </w:t>
      </w:r>
      <w:r>
        <w:t>code.claude.com/docs/en/whats-new/2026-w19</w:t>
      </w:r>
      <w:r>
        <w:t xml:space="preserve"> release notes confirm the following capabilities are now stable in the current release range. These were partially observed in the May 12 memo but are now fully documented and cite-able:</w:t>
      </w:r>
    </w:p>
    <w:p>
      <w:r>
        <w:rPr>
          <w:b/>
        </w:rPr>
        <w:t>Hard Deny Rules in Auto Mode (`settings.autoMode.hard_deny`):</w:t>
      </w:r>
    </w:p>
    <w:p>
      <w:r>
        <w:t xml:space="preserve">A new configuration field blocks matching actions unconditionally in auto mode, overriding any allow rules. This extends the eight-layer permission architecture (baseline Section 2.7) with a ninth, user-configurable deny layer that operates specifically within auto mode. Previously, auto mode could be configured to approve all actions matching a pattern; </w:t>
      </w:r>
      <w:r>
        <w:t>hard_deny</w:t>
      </w:r>
      <w:r>
        <w:t xml:space="preserve"> closes this gap. The deny pattern uses the same glob/regex matcher as existing permission rules.</w:t>
      </w:r>
    </w:p>
    <w:p>
      <w:r>
        <w:t xml:space="preserve">Architectural significance: the baseline documented that "a broad deny always overrides a narrow allow" — </w:t>
      </w:r>
      <w:r>
        <w:t>hard_deny</w:t>
      </w:r>
      <w:r>
        <w:t xml:space="preserve"> formalizes this for user-authored rules in auto mode. TITAN's </w:t>
      </w:r>
      <w:r>
        <w:t>settings.json</w:t>
      </w:r>
      <w:r>
        <w:t xml:space="preserve"> currently uses </w:t>
      </w:r>
      <w:r>
        <w:t>"defaultMode": "bypassPermissions"</w:t>
      </w:r>
      <w:r>
        <w:t xml:space="preserve">, which bypasses the entire permission system; </w:t>
      </w:r>
      <w:r>
        <w:t>hard_deny</w:t>
      </w:r>
      <w:r>
        <w:t xml:space="preserve"> would be relevant if TITAN ever exits bypass mode (T077 context).</w:t>
      </w:r>
    </w:p>
    <w:p>
      <w:r>
        <w:rPr>
          <w:b/>
        </w:rPr>
        <w:t>Effort Level Propagation to Hooks and Bash Tools:</w:t>
      </w:r>
    </w:p>
    <w:p>
      <w:r>
        <w:t xml:space="preserve">Hooks now receive the active effort level via </w:t>
      </w:r>
      <w:r>
        <w:t>effort.level</w:t>
      </w:r>
      <w:r>
        <w:t xml:space="preserve"> in the hook input JSON and via </w:t>
      </w:r>
      <w:r>
        <w:t>$CLAUDE_EFFORT</w:t>
      </w:r>
      <w:r>
        <w:t xml:space="preserve"> as an environment variable. Bash tools can also read </w:t>
      </w:r>
      <w:r>
        <w:t>$CLAUDE_EFFORT</w:t>
      </w:r>
      <w:r>
        <w:t xml:space="preserve">. Skill files can reference </w:t>
      </w:r>
      <w:r>
        <w:t>${CLAUDE_EFFORT}</w:t>
      </w:r>
      <w:r>
        <w:t xml:space="preserve"> in their content.</w:t>
      </w:r>
    </w:p>
    <w:p>
      <w:r>
        <w:t xml:space="preserve">Architectural significance: this closes a gap noted in the baseline — the effort level was a session-global setting with no hook-level observability. TITAN's </w:t>
      </w:r>
      <w:r>
        <w:t>titan-metrics.py</w:t>
      </w:r>
      <w:r>
        <w:t xml:space="preserve"> hook now has access to this field without any code changes (it arrives in the hook stdin JSON). This means TITAN can correlate tool latency (</w:t>
      </w:r>
      <w:r>
        <w:t>duration_ms</w:t>
      </w:r>
      <w:r>
        <w:t>) with effort level in the tool-latency JSONL (T034). The combination yields per-effort-level latency profiles, enabling cost-vs-quality analysis for future Routines scheduling decisions.</w:t>
      </w:r>
    </w:p>
    <w:p>
      <w:r>
        <w:rPr>
          <w:b/>
        </w:rPr>
        <w:t>Sub-Agent Progress Summaries with Prompt Cache (3x Token Cost Reduction):</w:t>
      </w:r>
    </w:p>
    <w:p>
      <w:r>
        <w:t>Progress summaries that sub-agents emit back to the parent session are now prompt-cached, delivering a 3x reduction in token cost for the parent's context accumulation. In the baseline, the primary cost concern for sub-agent orchestration was that parent context grew proportionally with sub-agent verbosity. This optimization specifically targets that accumulation path.</w:t>
      </w:r>
    </w:p>
    <w:p>
      <w:r>
        <w:t>Relevance to TITAN: TITAN's six named agents currently run in-process; Agent Teams isolation (T070) would benefit most from this cache, but even in-process agents that produce structured summaries may see cost reduction once T030 brings the binary to the current range.</w:t>
      </w:r>
    </w:p>
    <w:p>
      <w:r>
        <w:t>Relevance to Silent Infinity: SI's fire-and-forget async sentinels (Chat Sentinel, Crisis Sentinel) do not return summaries to the parent Lambda invocation — they fire and terminate independently. This optimization does not apply to SI's architecture, confirming that SI's sentinel design is already cost-optimal for its sub-agent pattern.</w:t>
      </w:r>
    </w:p>
    <w:p>
      <w:r>
        <w:rPr>
          <w:b/>
        </w:rPr>
        <w:t>Source:</w:t>
      </w:r>
      <w:r>
        <w:t xml:space="preserve"> </w:t>
      </w:r>
      <w:r>
        <w:t>code.claude.com/docs/en/whats-new/2026-w19</w:t>
      </w:r>
      <w:r>
        <w:t xml:space="preserve"> (accessed via Perplexity sonar, 2026-05-14T10:44:00). Perplexity query: "claude code new features changelog anthropic 2026 may" recency=month.</w:t>
      </w:r>
    </w:p>
    <w:p>
      <w:pPr>
        <w:spacing w:before="200" w:after="80"/>
      </w:pPr>
      <w:r>
        <w:rPr>
          <w:b/>
          <w:color w:val="141413"/>
          <w:sz w:val="28"/>
        </w:rPr>
        <w:t>1.3 Plugin Ecosystem — New Architecturally Significant Entries</w:t>
      </w:r>
    </w:p>
    <w:p>
      <w:r>
        <w:t xml:space="preserve">The plugin marketplace cache at </w:t>
      </w:r>
      <w:r>
        <w:t>C:\Users\Harnoor\.claude\plugins\install-counts-cache.json</w:t>
      </w:r>
      <w:r>
        <w:t xml:space="preserve"> (fetched 2026-03-18, stale) contains 130+ plugin entries. The following are newly confirmed since the last audit and carry architectural relevance:</w:t>
      </w:r>
    </w:p>
    <w:p>
      <w:r>
        <w:rPr>
          <w:b/>
        </w:rPr>
        <w:t>`autonomous-loop@claude-plugins-official` (1 install — very new):</w:t>
      </w:r>
    </w:p>
    <w:p>
      <w:r>
        <w:t>The plugin name suggests a self-perpetuating agent loop, distinct from Routines. This is a watch item: if it enables sub-hourly autonomous execution without the 1-hour Routines minimum interval constraint (T080), it could be a migration path for TITAN's sub-hourly tasks. Requires direct read of plugin.json to evaluate. T035 (plugin evaluation) should add this entry.</w:t>
      </w:r>
    </w:p>
    <w:p>
      <w:r>
        <w:rPr>
          <w:b/>
        </w:rPr>
        <w:t>`agent-teams@claude-plugins-official` (1 install):</w:t>
      </w:r>
    </w:p>
    <w:p>
      <w:r>
        <w:t>A dedicated plugin for the Agent Teams multi-agent coordination feature introduced in v2.1.110+. This is the plugin surface for the T070 capability. Reading the plugin.json would clarify the exact hook contracts and whether it requires manual configuration or auto-enables on install.</w:t>
      </w:r>
    </w:p>
    <w:p>
      <w:r>
        <w:rPr>
          <w:b/>
        </w:rPr>
        <w:t>`memory-agent@claude-plugins-official` (1 install):</w:t>
      </w:r>
    </w:p>
    <w:p>
      <w:r>
        <w:t>The only plugin in the marketplace whose name directly competes with TITAN's VAULT memory architecture. Requires read before T035 executes (T075 prerequisite).</w:t>
      </w:r>
    </w:p>
    <w:p>
      <w:r>
        <w:rPr>
          <w:b/>
        </w:rPr>
        <w:t>`hookify@claude-plugins-official` (27,136 installs — established):</w:t>
      </w:r>
    </w:p>
    <w:p>
      <w:r>
        <w:t>A guided hook design tool, high adoption. Directly applicable to T026, T033, T059. Its adoption level suggests the hook design workflow is a real pain point across the CC user base — consistent with TITAN's open T026/T033/T059 backlog.</w:t>
      </w:r>
    </w:p>
    <w:p>
      <w:r>
        <w:rPr>
          <w:b/>
        </w:rPr>
        <w:t>Key observation:</w:t>
      </w:r>
      <w:r>
        <w:t xml:space="preserve"> The marketplace cache is 57 days stale (2026-03-18 fetch; current date 2026-05-14). The install counts reflect March state. </w:t>
      </w:r>
      <w:r>
        <w:t>autonomous-loop</w:t>
      </w:r>
      <w:r>
        <w:t xml:space="preserve">, </w:t>
      </w:r>
      <w:r>
        <w:t>agent-teams</w:t>
      </w:r>
      <w:r>
        <w:t xml:space="preserve">, and </w:t>
      </w:r>
      <w:r>
        <w:t>memory-agent</w:t>
      </w:r>
      <w:r>
        <w:t xml:space="preserve"> all have 1 install — meaning they entered the marketplace after the cache was captured or have extremely low adoption. A fresh marketplace refresh (part of T035, gated on T030) would provide current counts and any new entries from the past 8 weeks.</w:t>
      </w:r>
    </w:p>
    <w:p>
      <w:r>
        <w:rPr>
          <w:b/>
        </w:rPr>
        <w:t>Source:</w:t>
      </w:r>
      <w:r>
        <w:t xml:space="preserve"> </w:t>
      </w:r>
      <w:r>
        <w:t>C:\Users\Harnoor\.claude\plugins\install-counts-cache.json</w:t>
      </w:r>
      <w:r>
        <w:t xml:space="preserve"> (direct file read, 2026-05-14).</w:t>
      </w:r>
    </w:p>
    <w:p>
      <w:pPr>
        <w:spacing w:before="200" w:after="80"/>
      </w:pPr>
      <w:r>
        <w:rPr>
          <w:b/>
          <w:color w:val="141413"/>
          <w:sz w:val="28"/>
        </w:rPr>
        <w:t>1.4 Anthropic Quality Incident Post-Mortem — Systemic Implications (April 23 Postmortem, First Full Cycle Review)</w:t>
      </w:r>
    </w:p>
    <w:p>
      <w:r>
        <w:t xml:space="preserve">The Anthropic April 23, 2026 postmortem (anthropic.com/engineering/april-23-postmortem) is now fully assimilated. Three quality regressions were traced: (1) default reasoning effort downgraded from </w:t>
      </w:r>
      <w:r>
        <w:t>high</w:t>
      </w:r>
      <w:r>
        <w:t xml:space="preserve"> to </w:t>
      </w:r>
      <w:r>
        <w:t>medium</w:t>
      </w:r>
      <w:r>
        <w:t xml:space="preserve"> (silently, reverted April 7); (2) a CC Agent SDK issue; (3) a Claude Cowork issue. The remediation included usage limit resets for all subscribers and new safeguards.</w:t>
      </w:r>
    </w:p>
    <w:p>
      <w:r>
        <w:t xml:space="preserve">The systemic pattern this establishes: </w:t>
      </w:r>
      <w:r>
        <w:rPr>
          <w:b/>
        </w:rPr>
        <w:t>effort level is a silent quality lever that Anthropic has demonstrated willingness to modify without user notification.</w:t>
      </w:r>
      <w:r>
        <w:t xml:space="preserve"> The April 23 incident was the second such change in two months (the first was the January "sycophancy" adjustment). For SI, this means any quality benchmark that does not control for effort level is unreliable as a longitudinal measurement. T037 (explicit effort config for SI high-weight turns) addresses this specifically and remains open.</w:t>
      </w:r>
    </w:p>
    <w:p>
      <w:r>
        <w:t xml:space="preserve">Additionally, the postmortem confirmed "tighter system prompt controls" as a new internal Anthropic safeguard. This is consistent with the Week 19 </w:t>
      </w:r>
      <w:r>
        <w:t>hard_deny</w:t>
      </w:r>
      <w:r>
        <w:t xml:space="preserve"> feature — Anthropic is hardening the boundary between user-configurable behavior and safety-layer behavior. For SI, this is a positive signal: the architecture of the permission layer is moving toward more explicit, auditable control surfaces.</w:t>
      </w:r>
    </w:p>
    <w:p>
      <w:r>
        <w:rPr>
          <w:b/>
        </w:rPr>
        <w:t>Source:</w:t>
      </w:r>
      <w:r>
        <w:t xml:space="preserve"> </w:t>
      </w:r>
      <w:r>
        <w:t>anthropic.com/engineering/april-23-postmortem</w:t>
      </w:r>
      <w:r>
        <w:t xml:space="preserve"> (Perplexity citation, 2026-05-14T10:44:00).</w:t>
      </w:r>
    </w:p>
    <w:p>
      <w:pPr>
        <w:spacing w:before="200" w:after="80"/>
      </w:pPr>
      <w:r>
        <w:rPr>
          <w:b/>
          <w:color w:val="141413"/>
          <w:sz w:val="28"/>
        </w:rPr>
        <w:t>1.5 Claude Design → Claude Code Handoff Integration (May 2026)</w:t>
      </w:r>
    </w:p>
    <w:p>
      <w:r>
        <w:t>Anthropic shipped a "Design-to-Code Handoff" integration: Claude Design packages completed design files into handoff bundles that Claude Code can consume directly. The integration is a plugin (</w:t>
      </w:r>
      <w:r>
        <w:t>figma-mcp@claude-plugins-official</w:t>
      </w:r>
      <w:r>
        <w:t>, 104 installs in marketplace cache) and a workflow hook.</w:t>
      </w:r>
    </w:p>
    <w:p>
      <w:r>
        <w:t>Relevance to TITAN: Low. TITAN does not have a design pipeline.</w:t>
      </w:r>
    </w:p>
    <w:p>
      <w:r>
        <w:t>Relevance to SI: The Silent Infinity frontend is React/JS hosted via CloudFront. If SI's UI work ever uses Claude Design for mockups, the handoff plugin would accelerate implementation cycles. Not actionable this cycle; awareness only.</w:t>
      </w:r>
    </w:p>
    <w:p>
      <w:r>
        <w:rPr>
          <w:b/>
        </w:rPr>
        <w:t>Source:</w:t>
      </w:r>
      <w:r>
        <w:t xml:space="preserve"> </w:t>
      </w:r>
      <w:r>
        <w:t>anthropic.com/news/claude-design-anthropic-labs</w:t>
      </w:r>
      <w:r>
        <w:t xml:space="preserve"> (Perplexity citation, 2026-05-14T10:44:00).</w:t>
      </w:r>
    </w:p>
    <w:p>
      <w:pPr>
        <w:spacing w:before="80" w:after="80"/>
      </w:pPr>
      <w:r>
        <w:rPr>
          <w:color w:val="666666"/>
        </w:rPr>
        <w:t>──────────────────────────────────────────────────────────────────────</w:t>
      </w:r>
    </w:p>
    <w:p>
      <w:pPr>
        <w:spacing w:before="280" w:after="80"/>
      </w:pPr>
      <w:r>
        <w:rPr>
          <w:b/>
          <w:color w:val="141413"/>
          <w:sz w:val="36"/>
        </w:rPr>
        <w:t>Section 2 — Silent Infinity Pattern Checklist Audit</w:t>
      </w:r>
    </w:p>
    <w:p>
      <w:pPr>
        <w:spacing w:before="200" w:after="80"/>
      </w:pPr>
      <w:r>
        <w:rPr>
          <w:b/>
          <w:color w:val="141413"/>
          <w:sz w:val="28"/>
        </w:rPr>
        <w:t>2.1 Full Pattern Status Table</w:t>
      </w:r>
    </w:p>
    <w:p>
      <w:r>
        <w:t>Status: ALIGNED = matches CC pattern | PARTIAL = partially implemented | GAP = not implemented | N/A = not applicable</w:t>
      </w:r>
    </w:p>
    <w:tbl>
      <w:tblPr>
        <w:tblStyle w:val="LightGrid-Accent1"/>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r>
            <w:r>
              <w:rPr>
                <w:b/>
              </w:rPr>
              <w:t>#</w:t>
            </w:r>
          </w:p>
        </w:tc>
        <w:tc>
          <w:tcPr>
            <w:tcW w:type="dxa" w:w="1440"/>
          </w:tcPr>
          <w:p>
            <w:r>
              <w:rPr>
                <w:b/>
              </w:rPr>
            </w:r>
            <w:r>
              <w:rPr>
                <w:b/>
              </w:rPr>
              <w:t>Pattern</w:t>
            </w:r>
          </w:p>
        </w:tc>
        <w:tc>
          <w:tcPr>
            <w:tcW w:type="dxa" w:w="1440"/>
          </w:tcPr>
          <w:p>
            <w:r>
              <w:rPr>
                <w:b/>
              </w:rPr>
            </w:r>
            <w:r>
              <w:rPr>
                <w:b/>
              </w:rPr>
              <w:t>May 13 Status</w:t>
            </w:r>
          </w:p>
        </w:tc>
        <w:tc>
          <w:tcPr>
            <w:tcW w:type="dxa" w:w="1440"/>
          </w:tcPr>
          <w:p>
            <w:r>
              <w:rPr>
                <w:b/>
              </w:rPr>
            </w:r>
            <w:r>
              <w:rPr>
                <w:b/>
              </w:rPr>
              <w:t>May 14 Status</w:t>
            </w:r>
          </w:p>
        </w:tc>
        <w:tc>
          <w:tcPr>
            <w:tcW w:type="dxa" w:w="1440"/>
          </w:tcPr>
          <w:p>
            <w:r>
              <w:rPr>
                <w:b/>
              </w:rPr>
            </w:r>
            <w:r>
              <w:rPr>
                <w:b/>
              </w:rPr>
              <w:t>Delta</w:t>
            </w:r>
          </w:p>
        </w:tc>
        <w:tc>
          <w:tcPr>
            <w:tcW w:type="dxa" w:w="1440"/>
          </w:tcPr>
          <w:p>
            <w:r>
              <w:rPr>
                <w:b/>
              </w:rPr>
            </w:r>
            <w:r>
              <w:rPr>
                <w:b/>
              </w:rPr>
              <w:t>Priority</w:t>
            </w:r>
          </w:p>
        </w:tc>
      </w:tr>
      <w:tr>
        <w:tc>
          <w:tcPr>
            <w:tcW w:type="dxa" w:w="1440"/>
          </w:tcPr>
          <w:p>
            <w:r/>
            <w:r>
              <w:t>1</w:t>
            </w:r>
          </w:p>
        </w:tc>
        <w:tc>
          <w:tcPr>
            <w:tcW w:type="dxa" w:w="1440"/>
          </w:tcPr>
          <w:p>
            <w:r/>
            <w:r>
              <w:t>Memory layering (hot/warm/cold)</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2</w:t>
            </w:r>
          </w:p>
        </w:tc>
        <w:tc>
          <w:tcPr>
            <w:tcW w:type="dxa" w:w="1440"/>
          </w:tcPr>
          <w:p>
            <w:r/>
            <w:r>
              <w:t>System prompt composition (layered)</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3</w:t>
            </w:r>
          </w:p>
        </w:tc>
        <w:tc>
          <w:tcPr>
            <w:tcW w:type="dxa" w:w="1440"/>
          </w:tcPr>
          <w:p>
            <w:r/>
            <w:r>
              <w:t>Tool use (structured, schema-validated)</w:t>
            </w:r>
          </w:p>
        </w:tc>
        <w:tc>
          <w:tcPr>
            <w:tcW w:type="dxa" w:w="1440"/>
          </w:tcPr>
          <w:p>
            <w:r/>
            <w:r>
              <w:t>GAP</w:t>
            </w:r>
          </w:p>
        </w:tc>
        <w:tc>
          <w:tcPr>
            <w:tcW w:type="dxa" w:w="1440"/>
          </w:tcPr>
          <w:p>
            <w:r/>
            <w:r>
              <w:t>GAP</w:t>
            </w:r>
          </w:p>
        </w:tc>
        <w:tc>
          <w:tcPr>
            <w:tcW w:type="dxa" w:w="1440"/>
          </w:tcPr>
          <w:p>
            <w:r/>
            <w:r>
              <w:t>none</w:t>
            </w:r>
          </w:p>
        </w:tc>
        <w:tc>
          <w:tcPr>
            <w:tcW w:type="dxa" w:w="1440"/>
          </w:tcPr>
          <w:p>
            <w:r/>
            <w:r>
              <w:t>low</w:t>
            </w:r>
          </w:p>
        </w:tc>
      </w:tr>
      <w:tr>
        <w:tc>
          <w:tcPr>
            <w:tcW w:type="dxa" w:w="1440"/>
          </w:tcPr>
          <w:p>
            <w:r/>
            <w:r>
              <w:t>4</w:t>
            </w:r>
          </w:p>
        </w:tc>
        <w:tc>
          <w:tcPr>
            <w:tcW w:type="dxa" w:w="1440"/>
          </w:tcPr>
          <w:p>
            <w:r/>
            <w:r>
              <w:t>Sub-agent orchestration</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5</w:t>
            </w:r>
          </w:p>
        </w:tc>
        <w:tc>
          <w:tcPr>
            <w:tcW w:type="dxa" w:w="1440"/>
          </w:tcPr>
          <w:p>
            <w:r/>
            <w:r>
              <w:t>Verification-before-claim</w:t>
            </w:r>
          </w:p>
        </w:tc>
        <w:tc>
          <w:tcPr>
            <w:tcW w:type="dxa" w:w="1440"/>
          </w:tcPr>
          <w:p>
            <w:r/>
            <w:r>
              <w:t>GAP</w:t>
            </w:r>
          </w:p>
        </w:tc>
        <w:tc>
          <w:tcPr>
            <w:tcW w:type="dxa" w:w="1440"/>
          </w:tcPr>
          <w:p>
            <w:r/>
            <w:r>
              <w:t>GAP</w:t>
            </w:r>
          </w:p>
        </w:tc>
        <w:tc>
          <w:tcPr>
            <w:tcW w:type="dxa" w:w="1440"/>
          </w:tcPr>
          <w:p>
            <w:r/>
            <w:r>
              <w:t>CRITICAL — 15+ cycles</w:t>
            </w:r>
          </w:p>
        </w:tc>
        <w:tc>
          <w:tcPr>
            <w:tcW w:type="dxa" w:w="1440"/>
          </w:tcPr>
          <w:p>
            <w:r/>
            <w:r>
              <w:t>CRITICAL</w:t>
            </w:r>
          </w:p>
        </w:tc>
      </w:tr>
      <w:tr>
        <w:tc>
          <w:tcPr>
            <w:tcW w:type="dxa" w:w="1440"/>
          </w:tcPr>
          <w:p>
            <w:r/>
            <w:r>
              <w:t>6</w:t>
            </w:r>
          </w:p>
        </w:tc>
        <w:tc>
          <w:tcPr>
            <w:tcW w:type="dxa" w:w="1440"/>
          </w:tcPr>
          <w:p>
            <w:r/>
            <w:r>
              <w:t>Plan-mode / reflective-pause</w:t>
            </w:r>
          </w:p>
        </w:tc>
        <w:tc>
          <w:tcPr>
            <w:tcW w:type="dxa" w:w="1440"/>
          </w:tcPr>
          <w:p>
            <w:r/>
            <w:r>
              <w:t>GAP</w:t>
            </w:r>
          </w:p>
        </w:tc>
        <w:tc>
          <w:tcPr>
            <w:tcW w:type="dxa" w:w="1440"/>
          </w:tcPr>
          <w:p>
            <w:r/>
            <w:r>
              <w:t>GAP</w:t>
            </w:r>
          </w:p>
        </w:tc>
        <w:tc>
          <w:tcPr>
            <w:tcW w:type="dxa" w:w="1440"/>
          </w:tcPr>
          <w:p>
            <w:r/>
            <w:r>
              <w:t>none</w:t>
            </w:r>
          </w:p>
        </w:tc>
        <w:tc>
          <w:tcPr>
            <w:tcW w:type="dxa" w:w="1440"/>
          </w:tcPr>
          <w:p>
            <w:r/>
            <w:r>
              <w:t>low</w:t>
            </w:r>
          </w:p>
        </w:tc>
      </w:tr>
      <w:tr>
        <w:tc>
          <w:tcPr>
            <w:tcW w:type="dxa" w:w="1440"/>
          </w:tcPr>
          <w:p>
            <w:r/>
            <w:r>
              <w:t>7</w:t>
            </w:r>
          </w:p>
        </w:tc>
        <w:tc>
          <w:tcPr>
            <w:tcW w:type="dxa" w:w="1440"/>
          </w:tcPr>
          <w:p>
            <w:r/>
            <w:r>
              <w:t>Correction-as-memory</w:t>
            </w:r>
          </w:p>
        </w:tc>
        <w:tc>
          <w:tcPr>
            <w:tcW w:type="dxa" w:w="1440"/>
          </w:tcPr>
          <w:p>
            <w:r/>
            <w:r>
              <w:t>GAP</w:t>
            </w:r>
          </w:p>
        </w:tc>
        <w:tc>
          <w:tcPr>
            <w:tcW w:type="dxa" w:w="1440"/>
          </w:tcPr>
          <w:p>
            <w:r/>
            <w:r>
              <w:t>GAP</w:t>
            </w:r>
          </w:p>
        </w:tc>
        <w:tc>
          <w:tcPr>
            <w:tcW w:type="dxa" w:w="1440"/>
          </w:tcPr>
          <w:p>
            <w:r/>
            <w:r>
              <w:t>none</w:t>
            </w:r>
          </w:p>
        </w:tc>
        <w:tc>
          <w:tcPr>
            <w:tcW w:type="dxa" w:w="1440"/>
          </w:tcPr>
          <w:p>
            <w:r/>
            <w:r>
              <w:t>medium</w:t>
            </w:r>
          </w:p>
        </w:tc>
      </w:tr>
      <w:tr>
        <w:tc>
          <w:tcPr>
            <w:tcW w:type="dxa" w:w="1440"/>
          </w:tcPr>
          <w:p>
            <w:r/>
            <w:r>
              <w:t>8</w:t>
            </w:r>
          </w:p>
        </w:tc>
        <w:tc>
          <w:tcPr>
            <w:tcW w:type="dxa" w:w="1440"/>
          </w:tcPr>
          <w:p>
            <w:r/>
            <w:r>
              <w:t>Skill auto-invocation</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9</w:t>
            </w:r>
          </w:p>
        </w:tc>
        <w:tc>
          <w:tcPr>
            <w:tcW w:type="dxa" w:w="1440"/>
          </w:tcPr>
          <w:p>
            <w:r/>
            <w:r>
              <w:t>Session transcript rehydration</w:t>
            </w:r>
          </w:p>
        </w:tc>
        <w:tc>
          <w:tcPr>
            <w:tcW w:type="dxa" w:w="1440"/>
          </w:tcPr>
          <w:p>
            <w:r/>
            <w:r>
              <w:t>GAP</w:t>
            </w:r>
          </w:p>
        </w:tc>
        <w:tc>
          <w:tcPr>
            <w:tcW w:type="dxa" w:w="1440"/>
          </w:tcPr>
          <w:p>
            <w:r/>
            <w:r>
              <w:t>GAP</w:t>
            </w:r>
          </w:p>
        </w:tc>
        <w:tc>
          <w:tcPr>
            <w:tcW w:type="dxa" w:w="1440"/>
          </w:tcPr>
          <w:p>
            <w:r/>
            <w:r>
              <w:t>none</w:t>
            </w:r>
          </w:p>
        </w:tc>
        <w:tc>
          <w:tcPr>
            <w:tcW w:type="dxa" w:w="1440"/>
          </w:tcPr>
          <w:p>
            <w:r/>
            <w:r>
              <w:t>medium</w:t>
            </w:r>
          </w:p>
        </w:tc>
      </w:tr>
      <w:tr>
        <w:tc>
          <w:tcPr>
            <w:tcW w:type="dxa" w:w="1440"/>
          </w:tcPr>
          <w:p>
            <w:r/>
            <w:r>
              <w:t>10</w:t>
            </w:r>
          </w:p>
        </w:tc>
        <w:tc>
          <w:tcPr>
            <w:tcW w:type="dxa" w:w="1440"/>
          </w:tcPr>
          <w:p>
            <w:r/>
            <w:r>
              <w:t>Interruptible streaming / barge-in</w:t>
            </w:r>
          </w:p>
        </w:tc>
        <w:tc>
          <w:tcPr>
            <w:tcW w:type="dxa" w:w="1440"/>
          </w:tcPr>
          <w:p>
            <w:r/>
            <w:r>
              <w:t>GAP</w:t>
            </w:r>
          </w:p>
        </w:tc>
        <w:tc>
          <w:tcPr>
            <w:tcW w:type="dxa" w:w="1440"/>
          </w:tcPr>
          <w:p>
            <w:r/>
            <w:r>
              <w:t>GAP</w:t>
            </w:r>
          </w:p>
        </w:tc>
        <w:tc>
          <w:tcPr>
            <w:tcW w:type="dxa" w:w="1440"/>
          </w:tcPr>
          <w:p>
            <w:r/>
            <w:r>
              <w:t>T075 open</w:t>
            </w:r>
          </w:p>
        </w:tc>
        <w:tc>
          <w:tcPr>
            <w:tcW w:type="dxa" w:w="1440"/>
          </w:tcPr>
          <w:p>
            <w:r/>
            <w:r>
              <w:t>low</w:t>
            </w:r>
          </w:p>
        </w:tc>
      </w:tr>
      <w:tr>
        <w:tc>
          <w:tcPr>
            <w:tcW w:type="dxa" w:w="1440"/>
          </w:tcPr>
          <w:p>
            <w:r/>
            <w:r>
              <w:t>11</w:t>
            </w:r>
          </w:p>
        </w:tc>
        <w:tc>
          <w:tcPr>
            <w:tcW w:type="dxa" w:w="1440"/>
          </w:tcPr>
          <w:p>
            <w:r/>
            <w:r>
              <w:t>Memory compaction</w:t>
            </w:r>
          </w:p>
        </w:tc>
        <w:tc>
          <w:tcPr>
            <w:tcW w:type="dxa" w:w="1440"/>
          </w:tcPr>
          <w:p>
            <w:r/>
            <w:r>
              <w:t>GAP</w:t>
            </w:r>
          </w:p>
        </w:tc>
        <w:tc>
          <w:tcPr>
            <w:tcW w:type="dxa" w:w="1440"/>
          </w:tcPr>
          <w:p>
            <w:r/>
            <w:r>
              <w:t>GAP</w:t>
            </w:r>
          </w:p>
        </w:tc>
        <w:tc>
          <w:tcPr>
            <w:tcW w:type="dxa" w:w="1440"/>
          </w:tcPr>
          <w:p>
            <w:r/>
            <w:r>
              <w:t>deprioritized — 1M context reduces urgency</w:t>
            </w:r>
          </w:p>
        </w:tc>
        <w:tc>
          <w:tcPr>
            <w:tcW w:type="dxa" w:w="1440"/>
          </w:tcPr>
          <w:p>
            <w:r/>
            <w:r>
              <w:t>low</w:t>
            </w:r>
          </w:p>
        </w:tc>
      </w:tr>
      <w:tr>
        <w:tc>
          <w:tcPr>
            <w:tcW w:type="dxa" w:w="1440"/>
          </w:tcPr>
          <w:p>
            <w:r/>
            <w:r>
              <w:t>12</w:t>
            </w:r>
          </w:p>
        </w:tc>
        <w:tc>
          <w:tcPr>
            <w:tcW w:type="dxa" w:w="1440"/>
          </w:tcPr>
          <w:p>
            <w:r/>
            <w:r>
              <w:t>Permission / guardrail model</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13</w:t>
            </w:r>
          </w:p>
        </w:tc>
        <w:tc>
          <w:tcPr>
            <w:tcW w:type="dxa" w:w="1440"/>
          </w:tcPr>
          <w:p>
            <w:r/>
            <w:r>
              <w:t>Pre-session briefing</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14</w:t>
            </w:r>
          </w:p>
        </w:tc>
        <w:tc>
          <w:tcPr>
            <w:tcW w:type="dxa" w:w="1440"/>
          </w:tcPr>
          <w:p>
            <w:r/>
            <w:r>
              <w:t>Parallel tool calls</w:t>
            </w:r>
          </w:p>
        </w:tc>
        <w:tc>
          <w:tcPr>
            <w:tcW w:type="dxa" w:w="1440"/>
          </w:tcPr>
          <w:p>
            <w:r/>
            <w:r>
              <w:t>N/A</w:t>
            </w:r>
          </w:p>
        </w:tc>
        <w:tc>
          <w:tcPr>
            <w:tcW w:type="dxa" w:w="1440"/>
          </w:tcPr>
          <w:p>
            <w:r/>
            <w:r>
              <w:t>N/A</w:t>
            </w:r>
          </w:p>
        </w:tc>
        <w:tc>
          <w:tcPr>
            <w:tcW w:type="dxa" w:w="1440"/>
          </w:tcPr>
          <w:p>
            <w:r/>
            <w:r>
              <w:t>none</w:t>
            </w:r>
          </w:p>
        </w:tc>
        <w:tc>
          <w:tcPr>
            <w:tcW w:type="dxa" w:w="1440"/>
          </w:tcPr>
          <w:p>
            <w:r/>
            <w:r>
              <w:t>N/A</w:t>
            </w:r>
          </w:p>
        </w:tc>
      </w:tr>
    </w:tbl>
    <w:p/>
    <w:p>
      <w:r>
        <w:rPr>
          <w:b/>
        </w:rPr>
        <w:t>Net pattern movement since last memo: 0.</w:t>
      </w:r>
      <w:r>
        <w:t xml:space="preserve"> This is the 15th consecutive audit cycle with no pattern movement in Silent Infinity. Pattern 5 (Verification-Before-Claim) has now gone 15 cycles without the 6-line </w:t>
      </w:r>
      <w:r>
        <w:t>system_prompt.py</w:t>
      </w:r>
      <w:r>
        <w:t xml:space="preserve"> addition required to close it.</w:t>
      </w:r>
    </w:p>
    <w:p>
      <w:r>
        <w:rPr>
          <w:b/>
        </w:rPr>
        <w:t>New signal this cycle — Hard Deny rules (CC):</w:t>
      </w:r>
      <w:r>
        <w:t xml:space="preserve"> The </w:t>
      </w:r>
      <w:r>
        <w:t>settings.autoMode.hard_deny</w:t>
      </w:r>
      <w:r>
        <w:t xml:space="preserve"> capability is architecturally relevant to SI Pattern 12 (Permission / guardrail model). SI's </w:t>
      </w:r>
      <w:r>
        <w:t>guardrails.py</w:t>
      </w:r>
      <w:r>
        <w:t xml:space="preserve"> currently implements a PARTIAL version of the deny-first architecture (regex crisis matching, Layer 0). The </w:t>
      </w:r>
      <w:r>
        <w:t>hard_deny</w:t>
      </w:r>
      <w:r>
        <w:t xml:space="preserve"> pattern in CC formalizes the user-configurable unconditional deny layer. SI's guardrail architecture does not have an equivalent user-configurable layer (nor should it — SI users should not configure their own safety limits). However, the operator-configurable equivalent (Harnoor or clinical reviewer configuring which topics SI will unconditionally refuse) is not implemented. This is a Pattern 12 sub-gap not previously enumerated.</w:t>
      </w:r>
    </w:p>
    <w:p>
      <w:pPr>
        <w:spacing w:before="200" w:after="80"/>
      </w:pPr>
      <w:r>
        <w:rPr>
          <w:b/>
          <w:color w:val="141413"/>
          <w:sz w:val="28"/>
        </w:rPr>
        <w:t>2.2 Regression Check</w:t>
      </w:r>
    </w:p>
    <w:p>
      <w:r>
        <w:rPr>
          <w:b/>
        </w:rPr>
        <w:t>Confirmed regressions this cycle: 0.</w:t>
      </w:r>
      <w:r>
        <w:t xml:space="preserve"> No code was shipped to Silent Infinity in the 31-hour window since the last audit.</w:t>
      </w:r>
    </w:p>
    <w:p>
      <w:r>
        <w:rPr>
          <w:b/>
        </w:rPr>
        <w:t>Pre-regression risks (carried forward, with status updates):</w:t>
      </w:r>
    </w:p>
    <w:p>
      <w:r>
        <w:rPr>
          <w:b/>
        </w:rPr>
        <w:t>Risk 1 — Dreams API Divergence:</w:t>
      </w:r>
      <w:r>
        <w:t xml:space="preserve"> T079 filed May 12; still open. No SCOUT research pass has been completed. Memo target remains undelivered.</w:t>
      </w:r>
    </w:p>
    <w:p>
      <w:r>
        <w:rPr>
          <w:b/>
        </w:rPr>
        <w:t>Risk 2 — Routines 1-Hour Minimum Interval:</w:t>
      </w:r>
      <w:r>
        <w:t xml:space="preserve"> T080 filed May 12; still open. No scoping pass completed.</w:t>
      </w:r>
    </w:p>
    <w:p>
      <w:r>
        <w:rPr>
          <w:b/>
        </w:rPr>
        <w:t>Risk 3 — Verification-Before-Claim Unshipped (T078, 15 cycles):</w:t>
      </w:r>
      <w:r>
        <w:t xml:space="preserve"> Still the highest-urgency unshipped item. Now at 15 consecutive cycles — the longest unresolved gap in the audit series. Real users are receiving responses in production without this witnessing discipline instruction. Exposure window is 15 cycles × ~6 hours = ~90 hours of production time since this recommendation was first made.</w:t>
      </w:r>
    </w:p>
    <w:p>
      <w:r>
        <w:rPr>
          <w:b/>
        </w:rPr>
        <w:t>Risk 4 — bypassPermissions Scope Expansion (v2.1.126+):</w:t>
      </w:r>
      <w:r>
        <w:t xml:space="preserve"> T077 extension not actioned. TITAN </w:t>
      </w:r>
      <w:r>
        <w:t>settings.json</w:t>
      </w:r>
      <w:r>
        <w:t xml:space="preserve"> uses </w:t>
      </w:r>
      <w:r>
        <w:t>"defaultMode": "bypassPermissions"</w:t>
      </w:r>
      <w:r>
        <w:t xml:space="preserve">. The Week 19 </w:t>
      </w:r>
      <w:r>
        <w:t>hard_deny</w:t>
      </w:r>
      <w:r>
        <w:t xml:space="preserve"> feature (Section 1.2) is a relevant counter-measure: if TITAN ever exits bypass mode, </w:t>
      </w:r>
      <w:r>
        <w:t>hard_deny</w:t>
      </w:r>
      <w:r>
        <w:t xml:space="preserve"> provides a graceful path to configure unconditional denies for destructive operations without returning to per-action permission prompts.</w:t>
      </w:r>
    </w:p>
    <w:p>
      <w:r>
        <w:rPr>
          <w:b/>
        </w:rPr>
        <w:t>Risk 5 — Agent View Supervisor Daemon:</w:t>
      </w:r>
      <w:r>
        <w:t xml:space="preserve"> Confirmed carrying from May 13. Agent View's per-user daemon is running on TITAN's local machine. Low priority; awareness maintained.</w:t>
      </w:r>
    </w:p>
    <w:p>
      <w:r>
        <w:rPr>
          <w:b/>
        </w:rPr>
        <w:t>New risk this cycle — Effort Level as Quality Lever:</w:t>
      </w:r>
    </w:p>
    <w:p>
      <w:r>
        <w:t xml:space="preserve">The April 23 postmortem confirms effort level is a silent variable that Anthropic controls. T037 (explicit effort config for SI high-weight turns) remains open. As of this audit, SI's Bedrock invocations do not specify an explicit effort level — they inherit whatever Anthropic has set as the current default. The current default is </w:t>
      </w:r>
      <w:r>
        <w:t>xhigh</w:t>
      </w:r>
      <w:r>
        <w:t xml:space="preserve"> (raised after the April 23 incident), which is favorable. But this could change again without notice. The risk window is open until T037 ships.</w:t>
      </w:r>
    </w:p>
    <w:p>
      <w:pPr>
        <w:spacing w:before="80" w:after="80"/>
      </w:pPr>
      <w:r>
        <w:rPr>
          <w:color w:val="666666"/>
        </w:rPr>
        <w:t>──────────────────────────────────────────────────────────────────────</w:t>
      </w:r>
    </w:p>
    <w:p>
      <w:pPr>
        <w:spacing w:before="280" w:after="80"/>
      </w:pPr>
      <w:r>
        <w:rPr>
          <w:b/>
          <w:color w:val="141413"/>
          <w:sz w:val="36"/>
        </w:rPr>
        <w:t>Section 3 — Top 3 Concrete Recommendations This Cycle</w:t>
      </w:r>
    </w:p>
    <w:p>
      <w:r>
        <w:t>Each recommendation is under 1 day of work.</w:t>
      </w:r>
    </w:p>
    <w:p>
      <w:pPr>
        <w:spacing w:before="80" w:after="80"/>
      </w:pPr>
      <w:r>
        <w:rPr>
          <w:color w:val="666666"/>
        </w:rPr>
        <w:t>──────────────────────────────────────────────────────────────────────</w:t>
      </w:r>
    </w:p>
    <w:p>
      <w:pPr>
        <w:spacing w:before="200" w:after="80"/>
      </w:pPr>
      <w:r>
        <w:rPr>
          <w:b/>
          <w:color w:val="141413"/>
          <w:sz w:val="28"/>
        </w:rPr>
        <w:t>Recommendation 1 — Ship Verification-Before-Claim to SI system_prompt.py (SI, 1–2 hours) [T078 — 15th carry]</w:t>
      </w:r>
    </w:p>
    <w:p>
      <w:r>
        <w:rPr>
          <w:b/>
        </w:rPr>
        <w:t>What:</w:t>
      </w:r>
      <w:r>
        <w:t xml:space="preserve"> Add the two witnessing-discipline instruction blocks to </w:t>
      </w:r>
      <w:r>
        <w:t>system_prompt.py</w:t>
      </w:r>
      <w:r>
        <w:t>. Text is fully specified in T078 and in every prior audit since cycle 15. No design work remains. This is a copy-paste + deploy task.</w:t>
      </w:r>
    </w:p>
    <w:p>
      <w:pPr>
        <w:spacing w:before="80" w:after="120"/>
      </w:pPr>
      <w:r>
        <w:rPr>
          <w:i/>
          <w:color w:val="666666"/>
          <w:sz w:val="18"/>
        </w:rPr>
        <w:t>[technical detail omitted from printable edition — see source repository for the code block]</w:t>
      </w:r>
    </w:p>
    <w:p>
      <w:r>
        <w:rPr>
          <w:b/>
        </w:rPr>
        <w:t>Why now (cycle 15):</w:t>
      </w:r>
      <w:r>
        <w:t xml:space="preserve"> The April 23 postmortem confirmed that effort level — not system prompt content — was the primary quality lever Anthropic silently modified. This observation does not reduce the urgency of T078. Effort level controls reasoning depth; witnessing discipline controls whether that reasoning is grounded in user evidence. These are orthogonal. A model reasoning at </w:t>
      </w:r>
      <w:r>
        <w:t>xhigh</w:t>
      </w:r>
      <w:r>
        <w:t xml:space="preserve"> effort but without the witnessing instruction will produce highly confident ungrounded inferences. Both must be present.</w:t>
      </w:r>
    </w:p>
    <w:p>
      <w:r>
        <w:rPr>
          <w:b/>
        </w:rPr>
        <w:t>Blast radius:</w:t>
      </w:r>
      <w:r>
        <w:t xml:space="preserve"> </w:t>
      </w:r>
      <w:r>
        <w:t>system_prompt.py</w:t>
      </w:r>
      <w:r>
        <w:t xml:space="preserve"> only. 6 lines. Reversible in 5 minutes.</w:t>
      </w:r>
    </w:p>
    <w:p>
      <w:r>
        <w:rPr>
          <w:b/>
        </w:rPr>
        <w:t>Effort:</w:t>
      </w:r>
      <w:r>
        <w:t xml:space="preserve"> 1–2 hours.</w:t>
      </w:r>
    </w:p>
    <w:p>
      <w:r>
        <w:rPr>
          <w:b/>
        </w:rPr>
        <w:t>Task:</w:t>
      </w:r>
      <w:r>
        <w:t xml:space="preserve"> T078 (carries forward; not re-numbered).</w:t>
      </w:r>
    </w:p>
    <w:p>
      <w:pPr>
        <w:spacing w:before="80" w:after="80"/>
      </w:pPr>
      <w:r>
        <w:rPr>
          <w:color w:val="666666"/>
        </w:rPr>
        <w:t>──────────────────────────────────────────────────────────────────────</w:t>
      </w:r>
    </w:p>
    <w:p>
      <w:pPr>
        <w:spacing w:before="200" w:after="80"/>
      </w:pPr>
      <w:r>
        <w:rPr>
          <w:b/>
          <w:color w:val="141413"/>
          <w:sz w:val="28"/>
        </w:rPr>
        <w:t>Recommendation 2 — Add `effort.level` Capture to TITAN `titan-metrics.py` Hook (TITAN, 30–60 min) [T082 — NEW]</w:t>
      </w:r>
    </w:p>
    <w:p>
      <w:r>
        <w:rPr>
          <w:b/>
        </w:rPr>
        <w:t>What:</w:t>
      </w:r>
      <w:r>
        <w:t xml:space="preserve"> The Week 19 update confirmed that hooks now receive </w:t>
      </w:r>
      <w:r>
        <w:t>effort.level</w:t>
      </w:r>
      <w:r>
        <w:t xml:space="preserve"> in the hook input JSON (field path: </w:t>
      </w:r>
      <w:r>
        <w:t>effort.level</w:t>
      </w:r>
      <w:r>
        <w:t xml:space="preserve">, also available as </w:t>
      </w:r>
      <w:r>
        <w:t>$CLAUDE_EFFORT</w:t>
      </w:r>
      <w:r>
        <w:t xml:space="preserve"> env var). TITAN's </w:t>
      </w:r>
      <w:r>
        <w:t>titan-metrics.py</w:t>
      </w:r>
      <w:r>
        <w:t xml:space="preserve"> PostToolUse hook currently captures tool names, timestamps, and (post-T034) </w:t>
      </w:r>
      <w:r>
        <w:t>duration_ms</w:t>
      </w:r>
      <w:r>
        <w:t xml:space="preserve">. Adding </w:t>
      </w:r>
      <w:r>
        <w:t>effort.level</w:t>
      </w:r>
      <w:r>
        <w:t xml:space="preserve"> to the captured payload costs zero infrastructure change — it is a 1-line addition to whatever JSON is written to </w:t>
      </w:r>
      <w:r>
        <w:t>F:/TITAN/knowledge/metrics/tool-latency.jsonl</w:t>
      </w:r>
      <w:r>
        <w:t>.</w:t>
      </w:r>
    </w:p>
    <w:p>
      <w:r>
        <w:t xml:space="preserve">The value of this capture: effort level correlates with model reasoning depth, which correlates with response quality and with token usage. Once a baseline exists (5–7 sessions), TITAN can answer: "What is the p50 latency of a Perplexity call at effort=xhigh vs. effort=high? What does an xhigh-effort SCOUT session cost vs. a high-effort one?" This directly informs the T080 Routines scheduling decision — whether to run the audit cron at </w:t>
      </w:r>
      <w:r>
        <w:t>high</w:t>
      </w:r>
      <w:r>
        <w:t xml:space="preserve"> effort to save credits.</w:t>
      </w:r>
    </w:p>
    <w:p>
      <w:r>
        <w:rPr>
          <w:b/>
        </w:rPr>
        <w:t>Why under 1 day:</w:t>
      </w:r>
      <w:r>
        <w:t xml:space="preserve"> 1 line of Python in </w:t>
      </w:r>
      <w:r>
        <w:t>titan-metrics.py</w:t>
      </w:r>
      <w:r>
        <w:t>. No schema changes. No new files. The field is already in the hook stdin JSON; it just needs to be read.</w:t>
      </w:r>
    </w:p>
    <w:p>
      <w:r>
        <w:rPr>
          <w:b/>
        </w:rPr>
        <w:t>Note:</w:t>
      </w:r>
      <w:r>
        <w:t xml:space="preserve"> This recommendation does NOT require T030 (the binary update). The </w:t>
      </w:r>
      <w:r>
        <w:t>effort.level</w:t>
      </w:r>
      <w:r>
        <w:t xml:space="preserve"> field arrives in the hook stdin JSON at runtime — even on v2.1.49, the field may be present if Anthropic backported it. Capture it with a </w:t>
      </w:r>
      <w:r>
        <w:t>None</w:t>
      </w:r>
      <w:r>
        <w:t>-guard regardless.</w:t>
      </w:r>
    </w:p>
    <w:p>
      <w:r>
        <w:rPr>
          <w:b/>
        </w:rPr>
        <w:t>Blast radius:</w:t>
      </w:r>
      <w:r>
        <w:t xml:space="preserve"> </w:t>
      </w:r>
      <w:r>
        <w:t>F:/TITAN/scripts/titan-metrics.py</w:t>
      </w:r>
      <w:r>
        <w:t xml:space="preserve"> only (1-line addition). No SI impact.</w:t>
      </w:r>
    </w:p>
    <w:p>
      <w:r>
        <w:rPr>
          <w:b/>
        </w:rPr>
        <w:t>Effort:</w:t>
      </w:r>
      <w:r>
        <w:t xml:space="preserve"> 30–60 minutes.</w:t>
      </w:r>
    </w:p>
    <w:p>
      <w:r>
        <w:rPr>
          <w:b/>
        </w:rPr>
        <w:t>Task:</w:t>
      </w:r>
      <w:r>
        <w:t xml:space="preserve"> T082 (new this cycle).</w:t>
      </w:r>
    </w:p>
    <w:p>
      <w:pPr>
        <w:spacing w:before="80" w:after="80"/>
      </w:pPr>
      <w:r>
        <w:rPr>
          <w:color w:val="666666"/>
        </w:rPr>
        <w:t>──────────────────────────────────────────────────────────────────────</w:t>
      </w:r>
    </w:p>
    <w:p>
      <w:pPr>
        <w:spacing w:before="200" w:after="80"/>
      </w:pPr>
      <w:r>
        <w:rPr>
          <w:b/>
          <w:color w:val="141413"/>
          <w:sz w:val="28"/>
        </w:rPr>
        <w:t>Recommendation 3 — Annotate T035 Plugin Evaluation List with `autonomous-loop` and `agent-teams` (TITAN, 30 min) [T083 — NEW]</w:t>
      </w:r>
    </w:p>
    <w:p>
      <w:r>
        <w:rPr>
          <w:b/>
        </w:rPr>
        <w:t>What:</w:t>
      </w:r>
      <w:r>
        <w:t xml:space="preserve"> The plugin marketplace cache reveals two new architecturally significant entries not in the prior T035 scope: </w:t>
      </w:r>
      <w:r>
        <w:t>autonomous-loop@claude-plugins-official</w:t>
      </w:r>
      <w:r>
        <w:t xml:space="preserve"> and </w:t>
      </w:r>
      <w:r>
        <w:t>agent-teams@claude-plugins-official</w:t>
      </w:r>
      <w:r>
        <w:t xml:space="preserve"> (both 1 install, appeared after March 18). T035 (refresh marketplace + install hookify + claude-md-management) was written in April and covers only those two plugins.</w:t>
      </w:r>
    </w:p>
    <w:p>
      <w:r>
        <w:t xml:space="preserve">Add both new entries to T035's evaluation list: "Before T030 executes and T035 installs plugins, read plugin.json for </w:t>
      </w:r>
      <w:r>
        <w:t>autonomous-loop</w:t>
      </w:r>
      <w:r>
        <w:t xml:space="preserve"> and </w:t>
      </w:r>
      <w:r>
        <w:t>agent-teams</w:t>
      </w:r>
      <w:r>
        <w:t xml:space="preserve"> from the local marketplace cache or via </w:t>
      </w:r>
      <w:r>
        <w:t>claude plugin info</w:t>
      </w:r>
      <w:r>
        <w:t xml:space="preserve">. Determine: (a) does </w:t>
      </w:r>
      <w:r>
        <w:t>autonomous-loop</w:t>
      </w:r>
      <w:r>
        <w:t xml:space="preserve"> enable sub-hourly execution (T080 relevance); (b) does </w:t>
      </w:r>
      <w:r>
        <w:t>agent-teams</w:t>
      </w:r>
      <w:r>
        <w:t xml:space="preserve"> require manual settings.json config or auto-enables on install (T070 relevance). Document findings before any install."</w:t>
      </w:r>
    </w:p>
    <w:p>
      <w:r>
        <w:rPr>
          <w:b/>
        </w:rPr>
        <w:t>Why under 1 day:</w:t>
      </w:r>
      <w:r>
        <w:t xml:space="preserve"> Registry annotation. 30 minutes. No code changes.</w:t>
      </w:r>
    </w:p>
    <w:p>
      <w:r>
        <w:rPr>
          <w:b/>
        </w:rPr>
        <w:t>Why now:</w:t>
      </w:r>
      <w:r>
        <w:t xml:space="preserve"> T035 is a gating task for the entire plugin install workflow. Adding two items to its evaluation checklist before it executes costs 30 minutes now and prevents a missed evaluation that could cause unexpected behavior after T030.</w:t>
      </w:r>
    </w:p>
    <w:p>
      <w:r>
        <w:rPr>
          <w:b/>
        </w:rPr>
        <w:t>Blast radius:</w:t>
      </w:r>
      <w:r>
        <w:t xml:space="preserve"> Task registry annotation on T035 only. Zero code changes. Zero SI impact.</w:t>
      </w:r>
    </w:p>
    <w:p>
      <w:r>
        <w:rPr>
          <w:b/>
        </w:rPr>
        <w:t>Effort:</w:t>
      </w:r>
      <w:r>
        <w:t xml:space="preserve"> 30 minutes.</w:t>
      </w:r>
    </w:p>
    <w:p>
      <w:r>
        <w:rPr>
          <w:b/>
        </w:rPr>
        <w:t>Task:</w:t>
      </w:r>
      <w:r>
        <w:t xml:space="preserve"> T083 (new this cycle).</w:t>
      </w:r>
    </w:p>
    <w:p>
      <w:pPr>
        <w:spacing w:before="80" w:after="80"/>
      </w:pPr>
      <w:r>
        <w:rPr>
          <w:color w:val="666666"/>
        </w:rPr>
        <w:t>──────────────────────────────────────────────────────────────────────</w:t>
      </w:r>
    </w:p>
    <w:p>
      <w:pPr>
        <w:spacing w:before="280" w:after="80"/>
      </w:pPr>
      <w:r>
        <w:rPr>
          <w:b/>
          <w:color w:val="141413"/>
          <w:sz w:val="36"/>
        </w:rPr>
        <w:t>Section 4 — Anti-Patterns Observed This Cycle (Do Not Copy)</w:t>
      </w:r>
    </w:p>
    <w:p>
      <w:r>
        <w:rPr>
          <w:b/>
        </w:rPr>
        <w:t>Anti-Pattern A — Hard Deny as User-Facing Safety Control (new this cycle):</w:t>
      </w:r>
    </w:p>
    <w:p>
      <w:r>
        <w:t xml:space="preserve">CC's </w:t>
      </w:r>
      <w:r>
        <w:t>settings.autoMode.hard_deny</w:t>
      </w:r>
      <w:r>
        <w:t xml:space="preserve"> is a powerful safety primitive for developer tools where the operator and the user are the same person (Harnoor configuring TITAN behavior). In a multi-user wellness product like Silent Infinity, this pattern must NOT be exposed to users. SI users configuring their own </w:t>
      </w:r>
      <w:r>
        <w:t>hard_deny</w:t>
      </w:r>
      <w:r>
        <w:t xml:space="preserve"> rules would be equivalent to users configuring their own crisis detection thresholds — a structural safety violation. The operator (Harnoor / clinical review team) configures safety limits; users experience them as protective boundaries, not configuration surfaces.</w:t>
      </w:r>
    </w:p>
    <w:p>
      <w:r>
        <w:rPr>
          <w:b/>
        </w:rPr>
        <w:t>Anti-Pattern B — `$CLAUDE_EFFORT` in Skill Content as Model-Visible Instruction (new this cycle):</w:t>
      </w:r>
    </w:p>
    <w:p>
      <w:r>
        <w:t xml:space="preserve">Week 19 enables </w:t>
      </w:r>
      <w:r>
        <w:t>${CLAUDE_EFFORT}</w:t>
      </w:r>
      <w:r>
        <w:t xml:space="preserve"> in skill content, meaning a skill can inject the current effort level as visible text into the model's context. The temptation is to use this to write effort-adaptive prompts: "If effort is low, be brief. If effort is xhigh, be thorough." This is an anti-pattern for SI because it makes the underlying infrastructure visible to the contemplative space. The model should not be conditioning its therapeutic behavior on computational resource allocation signals. For TITAN's research and audit skills, effort-conditional content is appropriate; for SI's domain skills (grief, anxiety, purpose), it is not.</w:t>
      </w:r>
    </w:p>
    <w:p>
      <w:r>
        <w:rPr>
          <w:b/>
        </w:rPr>
        <w:t>Anti-Pattern C — Committed/Confident Tone in Wellness Context (carried from baseline):</w:t>
      </w:r>
    </w:p>
    <w:p>
      <w:r>
        <w:t>The Week 19 release and the broader CC design philosophy emphasize committed, declarative, direct communication: "Lead with the answer. Reasoning only if asked." This is the correct tone for a developer tool where task completion is the primary metric. It is the wrong tone for SI's contemplative mirror. SI users in grief or existential inquiry do not need committed answers — they need held uncertainty. CC's tone discipline is an anti-pattern for SI and must be explicitly inverted in the system prompt: the mirror does not conclude, it witnesses.</w:t>
      </w:r>
    </w:p>
    <w:p>
      <w:pPr>
        <w:spacing w:before="80" w:after="80"/>
      </w:pPr>
      <w:r>
        <w:rPr>
          <w:color w:val="666666"/>
        </w:rPr>
        <w:t>──────────────────────────────────────────────────────────────────────</w:t>
      </w:r>
    </w:p>
    <w:p>
      <w:pPr>
        <w:spacing w:before="280" w:after="80"/>
      </w:pPr>
      <w:r>
        <w:rPr>
          <w:b/>
          <w:color w:val="141413"/>
          <w:sz w:val="36"/>
        </w:rPr>
        <w:t>Section 5 — Summary Statistics</w:t>
      </w:r>
    </w:p>
    <w:p>
      <w:pPr>
        <w:pStyle w:val="ListBullet"/>
      </w:pPr>
      <w:r>
        <w:rPr>
          <w:b/>
        </w:rPr>
        <w:t>CC version delta:</w:t>
      </w:r>
      <w:r>
        <w:t xml:space="preserve"> v2.1.140 → v2.1.141 (1 release in 31 hours since last memo)</w:t>
      </w:r>
    </w:p>
    <w:p>
      <w:pPr>
        <w:pStyle w:val="ListBullet"/>
      </w:pPr>
      <w:r>
        <w:rPr>
          <w:b/>
        </w:rPr>
        <w:t>Locally installed TITAN version:</w:t>
      </w:r>
      <w:r>
        <w:t xml:space="preserve"> v2.1.49 (92 versions behind; T030 upgrade blocked on prerequisite chain)</w:t>
      </w:r>
    </w:p>
    <w:p>
      <w:pPr>
        <w:pStyle w:val="ListBullet"/>
      </w:pPr>
      <w:r>
        <w:rPr>
          <w:b/>
        </w:rPr>
        <w:t>Major architectural developments since last memo:</w:t>
      </w:r>
      <w:r>
        <w:t xml:space="preserve"> Hard deny rules in auto mode (v2.1.128 range); effort level propagation to hooks and </w:t>
      </w:r>
      <w:r>
        <w:t>$CLAUDE_EFFORT</w:t>
      </w:r>
      <w:r>
        <w:t xml:space="preserve"> in skills; sub-agent progress summary prompt caching (3x cost reduction); </w:t>
      </w:r>
      <w:r>
        <w:t>autonomous-loop</w:t>
      </w:r>
      <w:r>
        <w:t xml:space="preserve"> and </w:t>
      </w:r>
      <w:r>
        <w:t>agent-teams</w:t>
      </w:r>
      <w:r>
        <w:t xml:space="preserve"> plugins in marketplace</w:t>
      </w:r>
    </w:p>
    <w:p>
      <w:pPr>
        <w:pStyle w:val="ListBullet"/>
      </w:pPr>
      <w:r>
        <w:rPr>
          <w:b/>
        </w:rPr>
        <w:t>Pattern movement in SI:</w:t>
      </w:r>
      <w:r>
        <w:t xml:space="preserve"> 0 of 14. Pattern 5 (Verification-Before-Claim) at 15 consecutive cycles without shipping — audit series record</w:t>
      </w:r>
    </w:p>
    <w:p>
      <w:pPr>
        <w:pStyle w:val="ListBullet"/>
      </w:pPr>
      <w:r>
        <w:rPr>
          <w:b/>
        </w:rPr>
        <w:t>Regressions:</w:t>
      </w:r>
      <w:r>
        <w:t xml:space="preserve"> 0 confirmed; 6 pre-regression risks flagged (5 carried + 1 new effort-level-as-quality-lever)</w:t>
      </w:r>
    </w:p>
    <w:p>
      <w:pPr>
        <w:pStyle w:val="ListBullet"/>
      </w:pPr>
      <w:r>
        <w:rPr>
          <w:b/>
        </w:rPr>
        <w:t>Recommendations:</w:t>
      </w:r>
      <w:r>
        <w:t xml:space="preserve"> 3 (T078 carried [15th], T082 new, T083 new)</w:t>
      </w:r>
    </w:p>
    <w:p>
      <w:pPr>
        <w:pStyle w:val="ListBullet"/>
      </w:pPr>
      <w:r>
        <w:rPr>
          <w:b/>
        </w:rPr>
        <w:t>New tasks filed:</w:t>
      </w:r>
      <w:r>
        <w:t xml:space="preserve"> T082 (effort.level capture in titan-metrics.py), T083 (autonomous-loop + agent-teams annotation to T035)</w:t>
      </w:r>
    </w:p>
    <w:p>
      <w:pPr>
        <w:pStyle w:val="ListBullet"/>
      </w:pPr>
      <w:r>
        <w:rPr>
          <w:b/>
        </w:rPr>
        <w:t>Carried-forward tasks:</w:t>
      </w:r>
      <w:r>
        <w:t xml:space="preserve"> T078 (15th cycle), T079, T080, T081, T077, T074, T070</w:t>
      </w:r>
    </w:p>
    <w:p>
      <w:pPr>
        <w:pStyle w:val="ListBullet"/>
      </w:pPr>
      <w:r>
        <w:rPr>
          <w:b/>
        </w:rPr>
        <w:t>Anti-patterns documented:</w:t>
      </w:r>
      <w:r>
        <w:t xml:space="preserve"> 3 (hard deny as user config [new], $CLAUDE_EFFORT in SI skills [new], committed tone [carried from baseline])</w:t>
      </w:r>
    </w:p>
    <w:p>
      <w:pPr>
        <w:spacing w:before="80" w:after="80"/>
      </w:pPr>
      <w:r>
        <w:rPr>
          <w:color w:val="666666"/>
        </w:rPr>
        <w:t>──────────────────────────────────────────────────────────────────────</w:t>
      </w:r>
    </w:p>
    <w:p>
      <w:pPr>
        <w:spacing w:before="280" w:after="80"/>
      </w:pPr>
      <w:r>
        <w:rPr>
          <w:b/>
          <w:color w:val="141413"/>
          <w:sz w:val="36"/>
        </w:rPr>
        <w:t>Sources</w:t>
      </w:r>
    </w:p>
    <w:p>
      <w:pPr>
        <w:pStyle w:val="ListNumber"/>
      </w:pPr>
      <w:r>
        <w:t>npm view @anthropic-ai/claude-code version</w:t>
      </w:r>
      <w:r>
        <w:t xml:space="preserve"> — fetched 2026-05-14T10:44:00 (v2.1.141, published 2026-05-13T22:42:55Z)</w:t>
      </w:r>
    </w:p>
    <w:p>
      <w:pPr>
        <w:pStyle w:val="ListNumber"/>
      </w:pPr>
      <w:r>
        <w:t>npm view @anthropic-ai/claude-code --json</w:t>
      </w:r>
      <w:r>
        <w:t xml:space="preserve"> — version history and timestamps, 2026-05-14</w:t>
      </w:r>
    </w:p>
    <w:p>
      <w:pPr>
        <w:pStyle w:val="ListNumber"/>
      </w:pPr>
      <w:r>
        <w:t>Perplexity sonar: "claude code new features changelog anthropic 2026 may" recency=month — 2026-05-14T10:44:00</w:t>
      </w:r>
    </w:p>
    <w:p>
      <w:pPr>
        <w:pStyle w:val="ListNumber"/>
      </w:pPr>
      <w:r>
        <w:t>Perplexity sonar: "claude code architectural changes updates april may 2026 site:anthropic.com OR site:github.com" recency=month — 2026-05-14T10:44:00</w:t>
      </w:r>
    </w:p>
    <w:p>
      <w:pPr>
        <w:pStyle w:val="ListNumber"/>
      </w:pPr>
      <w:r>
        <w:t>Perplexity sonar: "claude code hackernews discussion may 2026 new features" recency=week — 2026-05-14T10:44:00</w:t>
      </w:r>
    </w:p>
    <w:p>
      <w:pPr>
        <w:pStyle w:val="ListNumber"/>
      </w:pPr>
      <w:r>
        <w:t>Perplexity sonar: "site:anthropic.com/news claude code 2026" recency=month — 2026-05-14T10:44:00</w:t>
      </w:r>
    </w:p>
    <w:p>
      <w:pPr>
        <w:pStyle w:val="ListNumber"/>
      </w:pPr>
      <w:r>
        <w:t>code.claude.com/docs/en/whats-new/2026-w19</w:t>
      </w:r>
      <w:r>
        <w:t xml:space="preserve"> — official release notes, week 19 2026</w:t>
      </w:r>
    </w:p>
    <w:p>
      <w:pPr>
        <w:pStyle w:val="ListNumber"/>
      </w:pPr>
      <w:r>
        <w:t>anthropic.com/engineering/april-23-postmortem</w:t>
      </w:r>
      <w:r>
        <w:t xml:space="preserve"> — quality incident postmortem, April 23, 2026</w:t>
      </w:r>
    </w:p>
    <w:p>
      <w:pPr>
        <w:pStyle w:val="ListNumber"/>
      </w:pPr>
      <w:r>
        <w:t>anthropic.com/news/claude-opus-4-7</w:t>
      </w:r>
      <w:r>
        <w:t xml:space="preserve"> — Claude Opus 4.7 announcement, April 16, 2026</w:t>
      </w:r>
    </w:p>
    <w:p>
      <w:pPr>
        <w:pStyle w:val="ListNumber"/>
      </w:pPr>
      <w:r>
        <w:t>anthropic.com/news/higher-limits-spacex</w:t>
      </w:r>
      <w:r>
        <w:t xml:space="preserve"> — rate limit doubling + SpaceX compute, May 6, 2026</w:t>
      </w:r>
    </w:p>
    <w:p>
      <w:pPr>
        <w:pStyle w:val="ListNumber"/>
      </w:pPr>
      <w:r>
        <w:t>C:\Users\Harnoor\.claude\plugins\install-counts-cache.json</w:t>
      </w:r>
      <w:r>
        <w:t xml:space="preserve"> — plugin marketplace cache (2026-03-18 fetch, 57 days stale)</w:t>
      </w:r>
    </w:p>
    <w:p>
      <w:pPr>
        <w:pStyle w:val="ListNumber"/>
      </w:pPr>
      <w:r>
        <w:t>F:/TITAN/plans/advisors/CLAUDE-CODE-ARCHITECTURE-DEEP-DIVE-2026-04-22.md</w:t>
      </w:r>
      <w:r>
        <w:t xml:space="preserve"> — baseline reference</w:t>
      </w:r>
    </w:p>
    <w:p>
      <w:pPr>
        <w:pStyle w:val="ListNumber"/>
      </w:pPr>
      <w:r>
        <w:t>F:/TITAN/plans/advisors/claude-code-audit-2026-05-13-0336.md</w:t>
      </w:r>
      <w:r>
        <w:t xml:space="preserve"> — prior substantive memo (Cycle ~29)</w:t>
      </w:r>
    </w:p>
    <w:p>
      <w:pPr>
        <w:pStyle w:val="ListNumber"/>
      </w:pPr>
      <w:r>
        <w:t>F:/TITAN/plans/task-registry/TASK-REGISTRY-2026-04-21.md</w:t>
      </w:r>
      <w:r>
        <w:t xml:space="preserve"> — task registry, T078–T081 confirmed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