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sadhana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sadhana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pPr>
        <w:pStyle w:val="ListBullet"/>
      </w:pPr>
      <w:r>
        <w:t>[ ] [weekend 2026-05-16] sadhana/akasha — replace sigil-of-the-day SVG (200x200) with cartoon akashic emblem, OR formally retire (akasha deprecated per HOT.md).</w:t>
      </w:r>
    </w:p>
    <w:p>
      <w:pPr>
        <w:pStyle w:val="ListBullet"/>
      </w:pPr>
      <w:r>
        <w:t>[ ] Q21d — Hero polish for Sadhana apps below 4.5 in Q16 review.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