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MIRROR — Spend Tracker</w:t>
      </w:r>
    </w:p>
    <w:p>
      <w:r>
        <w:rPr>
          <w:b/>
        </w:rPr>
        <w:t>Budget:</w:t>
      </w:r>
      <w:r>
        <w:t xml:space="preserve"> $25.00</w:t>
      </w:r>
    </w:p>
    <w:p>
      <w:r>
        <w:rPr>
          <w:b/>
        </w:rPr>
        <w:t>Spent:</w:t>
      </w:r>
      <w:r>
        <w:t xml:space="preserve"> $0.00</w:t>
      </w:r>
    </w:p>
    <w:p>
      <w:r>
        <w:rPr>
          <w:b/>
        </w:rPr>
        <w:t>Remaining:</w:t>
      </w:r>
      <w:r>
        <w:t xml:space="preserve"> $25.00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Provider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Running</w:t>
            </w:r>
          </w:p>
        </w:tc>
      </w:tr>
      <w:tr>
        <w:tc>
          <w:tcPr>
            <w:tcW w:type="dxa" w:w="1728"/>
          </w:tcPr>
          <w:p>
            <w:r/>
            <w:r>
              <w:t>2026-05-07</w:t>
            </w:r>
          </w:p>
        </w:tc>
        <w:tc>
          <w:tcPr>
            <w:tcW w:type="dxa" w:w="1728"/>
          </w:tcPr>
          <w:p>
            <w:r/>
            <w:r>
              <w:t>MVP build (text + CSS only, all assets are inline SVG/CSS, no image/audio gen used)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</w:tr>
    </w:tbl>
    <w:p/>
    <w:p>
      <w:r>
        <w:rPr>
          <w:b/>
        </w:rPr>
        <w:t>Notes:</w:t>
      </w:r>
    </w:p>
    <w:p>
      <w:pPr>
        <w:pStyle w:val="ListBullet"/>
      </w:pPr>
      <w:r>
        <w:t>MVP demo deliberately uses inline SVG portraits + procedurally generated CSS gradient "drift" frames to demonstrate the visual concept without burning the $25 budget on placeholder images.</w:t>
      </w:r>
    </w:p>
    <w:p>
      <w:pPr>
        <w:pStyle w:val="ListBullet"/>
      </w:pPr>
      <w:r>
        <w:t xml:space="preserve">The real production cron (~$0.06/user/day) is documented in </w:t>
      </w:r>
      <w:r>
        <w:t>concept.md</w:t>
      </w:r>
      <w:r>
        <w:t xml:space="preserve"> under "Pre-render Spec" — that math was modeled, not run.</w:t>
      </w:r>
    </w:p>
    <w:p>
      <w:pPr>
        <w:pStyle w:val="ListBullet"/>
      </w:pPr>
      <w:r>
        <w:t>Budget is reserved for the next iteration (real gpt-image-1 portraits + ElevenLabs voice samples) when concept is greenlit.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