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ASSISTANT — Revenue, Virality, Risk</w:t>
      </w:r>
    </w:p>
    <w:p>
      <w:r>
        <w:rPr>
          <w:b/>
        </w:rPr>
        <w:t>Revenue model.</w:t>
      </w:r>
      <w:r>
        <w:t xml:space="preserve"> Free tier: 20 artifacts/month, text-only capture, no integrations. Premium: </w:t>
      </w:r>
      <w:r>
        <w:rPr>
          <w:b/>
        </w:rPr>
        <w:t>$12/month</w:t>
      </w:r>
      <w:r>
        <w:t xml:space="preserve"> or </w:t>
      </w:r>
      <w:r>
        <w:rPr>
          <w:b/>
        </w:rPr>
        <w:t>$108/year</w:t>
      </w:r>
      <w:r>
        <w:t xml:space="preserve"> — unlimited artifacts, voice mode, calendar + email + Drive integrations, daily driving brief, PDF export, shared workspaces. Target a 6% free-to-paid conversion at scale. At 100,000 free users that's 6,000 paid × $12 = </w:t>
      </w:r>
      <w:r>
        <w:rPr>
          <w:b/>
        </w:rPr>
        <w:t>$72K MRR / $864K ARR</w:t>
      </w:r>
      <w:r>
        <w:t xml:space="preserve"> from a single-page web app with no app-store cut. A second tier, </w:t>
      </w:r>
      <w:r>
        <w:rPr>
          <w:b/>
        </w:rPr>
        <w:t>Family ($20/mo)</w:t>
      </w:r>
      <w:r>
        <w:t>, syncs calendars and shared lists across two adults — the realistic upgrade path for any user who has ever forgotten to tell their spouse about a school early-dismissal. CAC stays sub-$8 because the share moment is the acquisition channel.</w:t>
      </w:r>
    </w:p>
    <w:p>
      <w:r>
        <w:rPr>
          <w:b/>
        </w:rPr>
        <w:t>The viral share moment.</w:t>
      </w:r>
      <w:r>
        <w:t xml:space="preserve"> Every artifact has a </w:t>
      </w:r>
      <w:r>
        <w:rPr>
          <w:i/>
        </w:rPr>
        <w:t>"made by my assistant in 11 seconds"</w:t>
      </w:r>
      <w:r>
        <w:t xml:space="preserve"> footer with a one-tap share. The shareable unit is not the app — it's the </w:t>
      </w:r>
      <w:r>
        <w:rPr>
          <w:i/>
        </w:rPr>
        <w:t>output</w:t>
      </w:r>
      <w:r>
        <w:t>. A founder posts the weekly summary their assistant produced. A parent texts the packing list. A team lead drops the meeting notes in Slack. Each share is an in-context advertisement: the recipient sees a useful, specific, formatted artifact and the small footer line, and the install is one tap because there is nothing to install — it's a URL. The mechanic mirrors how Calendly grew: every meeting booked was a billboard. Here every email drafted, every list shared, every PDF exported is the billboard.</w:t>
      </w:r>
    </w:p>
    <w:p>
      <w:r>
        <w:rPr>
          <w:b/>
        </w:rPr>
        <w:t>Where it most likely fails.</w:t>
      </w:r>
      <w:r>
        <w:t xml:space="preserve"> Three risks, in order of severity. (1) </w:t>
      </w:r>
      <w:r>
        <w:rPr>
          <w:b/>
        </w:rPr>
        <w:t>Trust collapse on a single bad artifact</w:t>
      </w:r>
      <w:r>
        <w:t xml:space="preserve"> — if ASSISTANT mis-schedules a dentist, mis-attributes an action item, or sends an email with a wrong date, the user fires it permanently. The mitigation is a hard "review before send" gate on any outbound action and clearly-labeled confidence on every extracted entity. (2) </w:t>
      </w:r>
      <w:r>
        <w:rPr>
          <w:b/>
        </w:rPr>
        <w:t>Voice-mode coverage gaps</w:t>
      </w:r>
      <w:r>
        <w:t xml:space="preserve"> — Web Speech API is uneven across iOS Safari versions; if the headline demo glitches on a busy parent's first try, they don't come back. Mitigation: text input is always at least as fast, and voice is positioned as the upgrade, not the floor. (3) </w:t>
      </w:r>
      <w:r>
        <w:rPr>
          <w:b/>
        </w:rPr>
        <w:t>Commoditization by Apple/Google</w:t>
      </w:r>
      <w:r>
        <w:t xml:space="preserve"> — if Siri or Pixel Assistant ship comparable artifact production natively, ASSISTANT must already own the </w:t>
      </w:r>
      <w:r>
        <w:rPr>
          <w:i/>
        </w:rPr>
        <w:t>formatting taste</w:t>
      </w:r>
      <w:r>
        <w:t xml:space="preserve"> and </w:t>
      </w:r>
      <w:r>
        <w:rPr>
          <w:i/>
        </w:rPr>
        <w:t>cross-context memory</w:t>
      </w:r>
      <w:r>
        <w:t xml:space="preserve"> moat. Ship the artifact quality bar so high that the OS-level competitor feels like a generic Word doc next to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