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Claude Code Audit — 2026-04-24 06:17 Local</w:t>
      </w:r>
    </w:p>
    <w:p>
      <w:r>
        <w:rPr>
          <w:b/>
        </w:rPr>
        <w:t>Cycle:</w:t>
      </w:r>
      <w:r>
        <w:t xml:space="preserve"> 10th audit of this cadence</w:t>
      </w:r>
    </w:p>
    <w:p>
      <w:r>
        <w:rPr>
          <w:b/>
        </w:rPr>
        <w:t>Auditor:</w:t>
      </w:r>
      <w:r>
        <w:t xml:space="preserve"> SCOUT (TITAN research agent)</w:t>
      </w:r>
    </w:p>
    <w:p>
      <w:r>
        <w:rPr>
          <w:b/>
        </w:rPr>
        <w:t>Baseline:</w:t>
      </w:r>
      <w:r>
        <w:t xml:space="preserve"> </w:t>
      </w:r>
      <w:r>
        <w:t>F:/TITAN/plans/advisors/CLAUDE-CODE-ARCHITECTURE-DEEP-DIVE-2026-04-22.md</w:t>
      </w:r>
    </w:p>
    <w:p>
      <w:r>
        <w:rPr>
          <w:b/>
        </w:rPr>
        <w:t>Prior audit:</w:t>
      </w:r>
      <w:r>
        <w:t xml:space="preserve"> </w:t>
      </w:r>
      <w:r>
        <w:t>F:/TITAN/plans/advisors/claude-code-audit-2026-04-24-0000.md</w:t>
      </w:r>
      <w:r>
        <w:t xml:space="preserve"> (v2.1.119, 0 regressions, T037-T039 filed)</w:t>
      </w:r>
    </w:p>
    <w:p>
      <w:r>
        <w:rPr>
          <w:b/>
        </w:rPr>
        <w:t>CC version at prior audit:</w:t>
      </w:r>
      <w:r>
        <w:t xml:space="preserve"> v2.1.119</w:t>
      </w:r>
    </w:p>
    <w:p>
      <w:r>
        <w:rPr>
          <w:b/>
        </w:rPr>
        <w:t>CC version this cycle:</w:t>
      </w:r>
      <w:r>
        <w:t xml:space="preserve"> v2.1.119 (no new release since 2026-04-23; confirmed via github.com/anthropics/claude-code/releases and code.claude.com/docs/en/changelog)</w:t>
      </w:r>
    </w:p>
    <w:p>
      <w:r>
        <w:rPr>
          <w:b/>
        </w:rPr>
        <w:t>Local TITAN install:</w:t>
      </w:r>
      <w:r>
        <w:t xml:space="preserve"> v2.1.49 (70-version gap; T030 open, T036 open)</w:t>
      </w:r>
    </w:p>
    <w:p>
      <w:r>
        <w:rPr>
          <w:b/>
        </w:rPr>
        <w:t>Word count:</w:t>
      </w:r>
      <w:r>
        <w:t xml:space="preserve"> ~2,100</w:t>
      </w:r>
    </w:p>
    <w:p>
      <w:pPr>
        <w:spacing w:before="80" w:after="80"/>
      </w:pPr>
      <w:r>
        <w:rPr>
          <w:color w:val="666666"/>
        </w:rPr>
        <w:t>──────────────────────────────────────────────────────────────────────</w:t>
      </w:r>
    </w:p>
    <w:p>
      <w:pPr>
        <w:spacing w:before="280" w:after="80"/>
      </w:pPr>
      <w:r>
        <w:rPr>
          <w:b/>
          <w:color w:val="141413"/>
          <w:sz w:val="36"/>
        </w:rPr>
        <w:t>1. What Changed in Claude Code Since Last Audit</w:t>
      </w:r>
    </w:p>
    <w:p>
      <w:pPr>
        <w:spacing w:before="200" w:after="80"/>
      </w:pPr>
      <w:r>
        <w:rPr>
          <w:b/>
          <w:color w:val="141413"/>
          <w:sz w:val="28"/>
        </w:rPr>
        <w:t>1.1 Release Status: No New Version Since v2.1.119</w:t>
      </w:r>
    </w:p>
    <w:p>
      <w:r>
        <w:t>The github.com/anthropics/claude-code/releases page and the official changelog at code.claude.com/docs/en/changelog confirm v2.1.119 (released 2026-04-23) remains the latest version. The audit window (prior cycle 00:17 local → this cycle 06:17 local) contains no new release. The architectural delta this cycle is therefore drawn from the full v2.1.117–119 band (still under-synthesized as of cycle 9) plus two new community signals.</w:t>
      </w:r>
    </w:p>
    <w:p>
      <w:r>
        <w:t>Source: github.com/anthropics/claude-code/releases (fetched 2026-04-24); code.claude.com/docs/en/changelog (fetched 2026-04-24).</w:t>
      </w:r>
    </w:p>
    <w:p>
      <w:pPr>
        <w:spacing w:before="200" w:after="80"/>
      </w:pPr>
      <w:r>
        <w:rPr>
          <w:b/>
          <w:color w:val="141413"/>
          <w:sz w:val="28"/>
        </w:rPr>
        <w:t>1.2 v2.1.117–119 Feature Band: Three Architecturally Significant Changes</w:t>
      </w:r>
    </w:p>
    <w:p>
      <w:r>
        <w:t>The following three changes from the v2.1.117–119 band have not been fully analyzed in prior cycles. They are treated as new findings here because their architectural implications were either absent or understated in cycles 1–9.</w:t>
      </w:r>
    </w:p>
    <w:p>
      <w:pPr>
        <w:spacing w:before="200" w:after="80"/>
      </w:pPr>
      <w:r>
        <w:rPr>
          <w:b/>
          <w:color w:val="141413"/>
          <w:sz w:val="24"/>
        </w:rPr>
        <w:t>1.2.1 Forked Subagents on External Builds (v2.1.117) — New Isolation Mode</w:t>
      </w:r>
    </w:p>
    <w:p>
      <w:r>
        <w:t xml:space="preserve">v2.1.117 added </w:t>
      </w:r>
      <w:r>
        <w:t>CLAUDE_CODE_FORK_SUBAGENT=1</w:t>
      </w:r>
      <w:r>
        <w:t xml:space="preserve">, enabling worker-agent isolation outside Anthropic's managed cloud infrastructure. Prior to this, the </w:t>
      </w:r>
      <w:r>
        <w:t>context: fork</w:t>
      </w:r>
      <w:r>
        <w:t xml:space="preserve"> pattern (referenced in T023 and the /feed skill) required either the Anthropic cloud runtime or an in-process worktree. With </w:t>
      </w:r>
      <w:r>
        <w:t>FORK_SUBAGENT=1</w:t>
      </w:r>
      <w:r>
        <w:t>, any operator running CC on their own infrastructure can spawn isolated subagents.</w:t>
      </w:r>
    </w:p>
    <w:p>
      <w:r>
        <w:rPr>
          <w:b/>
        </w:rPr>
        <w:t>Architectural implication for TITAN:</w:t>
      </w:r>
      <w:r>
        <w:t xml:space="preserve"> T030 (binary update to v2.1.119) is now strictly required before the </w:t>
      </w:r>
      <w:r>
        <w:t>context: fork</w:t>
      </w:r>
      <w:r>
        <w:t xml:space="preserve"> mechanism in TITAN skills (/feed, /sense) becomes functional. The skills were authored assuming fork isolation; on v2.1.49 they execute as standard in-process calls with no isolation boundary. T023 was closed as "already shipped" — the frontmatter is present but inert until T030 completes.</w:t>
      </w:r>
    </w:p>
    <w:p>
      <w:r>
        <w:rPr>
          <w:b/>
        </w:rPr>
        <w:t>Architectural implication for Silent Infinity:</w:t>
      </w:r>
      <w:r>
        <w:t xml:space="preserve"> The </w:t>
      </w:r>
      <w:r>
        <w:t>FORK_SUBAGENT</w:t>
      </w:r>
      <w:r>
        <w:t xml:space="preserve"> mechanism is the Lambda-compatible equivalent of CC's parallel subagent spawning. SI's existing pattern (Chat Sentinel as a separate Bedrock call) is structurally equivalent to what </w:t>
      </w:r>
      <w:r>
        <w:t>FORK_SUBAGENT=1</w:t>
      </w:r>
      <w:r>
        <w:t xml:space="preserve"> enables: a child context with its own Bedrock invocation, returning only a summary to the parent. This confirms that SI's sub-agent pattern (P4, marked PARTIAL in the regression table) is on the right track architecturally.</w:t>
      </w:r>
    </w:p>
    <w:p>
      <w:r>
        <w:t>Source: code.claude.com/docs/en/changelog v2.1.117 entry (fetched 2026-04-24).</w:t>
      </w:r>
    </w:p>
    <w:p>
      <w:pPr>
        <w:spacing w:before="200" w:after="80"/>
      </w:pPr>
      <w:r>
        <w:rPr>
          <w:b/>
          <w:color w:val="141413"/>
          <w:sz w:val="24"/>
        </w:rPr>
        <w:t>1.2.2 Hooks Invoking MCP Tools via `type: "mcp_tool"` (v2.1.118) — Hooks Are Now Actors, Not Observers</w:t>
      </w:r>
    </w:p>
    <w:p>
      <w:r>
        <w:t xml:space="preserve">v2.1.118 introduced </w:t>
      </w:r>
      <w:r>
        <w:t>type: "mcp_tool"</w:t>
      </w:r>
      <w:r>
        <w:t xml:space="preserve"> as a valid hook response type, allowing hooks to invoke any configured MCP server tool directly rather than returning only a shell script result. This collapses the distinction between "hook responses" and "tool calls" — a hook can now trigger a full MCP action in response to any lifecycle event.</w:t>
      </w:r>
    </w:p>
    <w:p>
      <w:r>
        <w:rPr>
          <w:b/>
        </w:rPr>
        <w:t>Architectural implication for TITAN:</w:t>
      </w:r>
      <w:r>
        <w:t xml:space="preserve"> The </w:t>
      </w:r>
      <w:r>
        <w:t>titan-precompact.py</w:t>
      </w:r>
      <w:r>
        <w:t xml:space="preserve"> hook (wired as </w:t>
      </w:r>
      <w:r>
        <w:t>PreCompact</w:t>
      </w:r>
      <w:r>
        <w:t xml:space="preserve"> per T015 resolution) currently reads from </w:t>
      </w:r>
      <w:r>
        <w:t>F:/TITAN/knowledge/memory/hot/</w:t>
      </w:r>
      <w:r>
        <w:t xml:space="preserve"> and returns a </w:t>
      </w:r>
      <w:r>
        <w:t>systemMessage</w:t>
      </w:r>
      <w:r>
        <w:t xml:space="preserve">. After T030, this hook could instead invoke an MCP tool — for example, a hypothetical </w:t>
      </w:r>
      <w:r>
        <w:t>titan-vault</w:t>
      </w:r>
      <w:r>
        <w:t xml:space="preserve"> MCP server that dynamically assembles the most relevant hot-memory fragments based on the session transcript's current semantic profile. This is a future-facing observation, not an immediate task.</w:t>
      </w:r>
    </w:p>
    <w:p>
      <w:r>
        <w:t xml:space="preserve">More immediately: TITAN's </w:t>
      </w:r>
      <w:r>
        <w:t>titan-sync.py</w:t>
      </w:r>
      <w:r>
        <w:t xml:space="preserve"> </w:t>
      </w:r>
      <w:r>
        <w:t>PostToolUse</w:t>
      </w:r>
      <w:r>
        <w:t xml:space="preserve"> hook could be upgraded to invoke a file-watching MCP tool (T032 context) rather than relying on a Python subprocess. This reduces the 50-150ms subprocess spawn overhead documented in T033.</w:t>
      </w:r>
    </w:p>
    <w:p>
      <w:r>
        <w:t>Source: code.claude.com/docs/en/changelog v2.1.118 entry (fetched 2026-04-24).</w:t>
      </w:r>
    </w:p>
    <w:p>
      <w:pPr>
        <w:spacing w:before="200" w:after="80"/>
      </w:pPr>
      <w:r>
        <w:rPr>
          <w:b/>
          <w:color w:val="141413"/>
          <w:sz w:val="24"/>
        </w:rPr>
        <w:t>1.2.3 `/config` Persistence to `settings.json` (v2.1.119) — Breaking Behavioral Change</w:t>
      </w:r>
    </w:p>
    <w:p>
      <w:r>
        <w:t xml:space="preserve">v2.1.119 changed </w:t>
      </w:r>
      <w:r>
        <w:t>/config</w:t>
      </w:r>
      <w:r>
        <w:t xml:space="preserve"> from session-scoped to file-persistent. Any </w:t>
      </w:r>
      <w:r>
        <w:t>/config</w:t>
      </w:r>
      <w:r>
        <w:t xml:space="preserve"> invocation now writes to </w:t>
      </w:r>
      <w:r>
        <w:t>~/.claude/settings.json</w:t>
      </w:r>
      <w:r>
        <w:t xml:space="preserve">. T036 (add </w:t>
      </w:r>
      <w:r>
        <w:t>/config</w:t>
      </w:r>
      <w:r>
        <w:t xml:space="preserve"> drift guard to TITAN CLAUDE.md) was filed in cycle 9 in response to this. The risk remains open: T030 and T036 are both open, and the binary has not been updated. This is the current highest-urgency pending task because the breaking behavior activates the moment the binary is updated.</w:t>
      </w:r>
    </w:p>
    <w:p>
      <w:r>
        <w:rPr>
          <w:b/>
        </w:rPr>
        <w:t>New observation this cycle:</w:t>
      </w:r>
      <w:r>
        <w:t xml:space="preserve"> The persistence change has a secondary effect: any TITAN skill that emits </w:t>
      </w:r>
      <w:r>
        <w:t>/config</w:t>
      </w:r>
      <w:r>
        <w:t xml:space="preserve"> as part of its workflow (e.g., a </w:t>
      </w:r>
      <w:r>
        <w:t>/sense</w:t>
      </w:r>
      <w:r>
        <w:t xml:space="preserve"> sub-step that adjusts verbosity for a long audit session) will now permanently modify settings.json. No skills currently do this, but the pattern must be prohibited explicitly.</w:t>
      </w:r>
    </w:p>
    <w:p>
      <w:r>
        <w:t>Source: code.claude.com/docs/en/changelog v2.1.119 entry (fetched 2026-04-24); T036 in TASK-REGISTRY-2026-04-21.md (read 2026-04-24).</w:t>
      </w:r>
    </w:p>
    <w:p>
      <w:pPr>
        <w:spacing w:before="200" w:after="80"/>
      </w:pPr>
      <w:r>
        <w:rPr>
          <w:b/>
          <w:color w:val="141413"/>
          <w:sz w:val="28"/>
        </w:rPr>
        <w:t>1.3 Community Signal: HackerNews Discussion of Source Leak — "Fake Tools, Frustration Regexes, Undercover Mode"</w:t>
      </w:r>
    </w:p>
    <w:p>
      <w:r>
        <w:t>A HackerNews thread titled "The Claude Code Source Leak: fake tools, frustration regexes, undercover mode" (news.ycombinator.com/item?id=47586778) surfaced within the 7-day window. The thread discusses findings not covered in the VILA Lab academic paper or the April 22 baseline memo:</w:t>
      </w:r>
    </w:p>
    <w:p>
      <w:pPr>
        <w:pStyle w:val="ListBullet"/>
      </w:pPr>
      <w:r>
        <w:rPr>
          <w:b/>
        </w:rPr>
        <w:t>Fake tools:</w:t>
      </w:r>
      <w:r>
        <w:t xml:space="preserve"> CC's system prompt reportedly includes tool descriptions for capabilities that are not fully implemented, used to signal behavioral intention to the model rather than to define callable functions. This would mean the tool schema doubles as a behavioral instruction mechanism — the model "knows about" a tool even when the tool's backend does not exist.</w:t>
      </w:r>
    </w:p>
    <w:p>
      <w:pPr>
        <w:pStyle w:val="ListBullet"/>
      </w:pPr>
      <w:r>
        <w:rPr>
          <w:b/>
        </w:rPr>
        <w:t>Frustration regexes:</w:t>
      </w:r>
      <w:r>
        <w:t xml:space="preserve"> CC reportedly includes regex patterns that detect user frustration signals ("ugh", "this is wrong", "seriously?") and modulate response tone. These are pre-model filters, not model-level behavior — meaning the "empathetic adjustment" CC makes on frustration turns is a harness decision, not an emergent model behavior.</w:t>
      </w:r>
    </w:p>
    <w:p>
      <w:pPr>
        <w:pStyle w:val="ListBullet"/>
      </w:pPr>
      <w:r>
        <w:rPr>
          <w:b/>
        </w:rPr>
        <w:t>Undercover mode:</w:t>
      </w:r>
      <w:r>
        <w:t xml:space="preserve"> CC reportedly has a mode (likely tied to the </w:t>
      </w:r>
      <w:r>
        <w:t>Coordinator Mode</w:t>
      </w:r>
      <w:r>
        <w:t xml:space="preserve"> or a </w:t>
      </w:r>
      <w:r>
        <w:t>KAIROS</w:t>
      </w:r>
      <w:r>
        <w:t xml:space="preserve"> flag) in which the model does not announce that it is running as an agent. The implications for the "self-aware AI" disclosure property documented in the baseline memo (section 3.7) are unclear — it may apply only to cloud-managed runs.</w:t>
      </w:r>
    </w:p>
    <w:p>
      <w:r>
        <w:rPr>
          <w:b/>
        </w:rPr>
        <w:t>Confidence level on these findings:</w:t>
      </w:r>
      <w:r>
        <w:t xml:space="preserve"> Medium. The HN thread cites deobfuscation artifacts but the claims have not been cross-referenced against the VILA Lab paper or official docs. They are treated as investigable leads, not confirmed facts. A dedicated /feed cycle would resolve them.</w:t>
      </w:r>
    </w:p>
    <w:p>
      <w:r>
        <w:rPr>
          <w:b/>
        </w:rPr>
        <w:t>Actionable implication for Silent Infinity:</w:t>
      </w:r>
      <w:r>
        <w:t xml:space="preserve"> The frustration regex finding, if confirmed, is directly applicable. SI's Chat Sentinel (Haiku 4.5 post-turn) currently classifies user sentiment but does not feed back into the </w:t>
      </w:r>
      <w:r>
        <w:rPr>
          <w:i/>
        </w:rPr>
        <w:t>current turn's</w:t>
      </w:r>
      <w:r>
        <w:t xml:space="preserve"> model invocation. Adding a lightweight frustration-detection pre-filter (regex or Haiku pre-call) to the current-turn path would allow SI to modulate persona tone on detected frustration without waiting for the next turn. This maps cleanly to the existing </w:t>
      </w:r>
      <w:r>
        <w:t>feedback_monitor.py</w:t>
      </w:r>
      <w:r>
        <w:t xml:space="preserve"> architecture.</w:t>
      </w:r>
    </w:p>
    <w:p>
      <w:r>
        <w:t>Source: news.ycombinator.com/item?id=47586778 (HackerNews, accessed 2026-04-24); baseline memo section 3.7 (read 2026-04-24).</w:t>
      </w:r>
    </w:p>
    <w:p>
      <w:pPr>
        <w:spacing w:before="80" w:after="80"/>
      </w:pPr>
      <w:r>
        <w:rPr>
          <w:color w:val="666666"/>
        </w:rPr>
        <w:t>──────────────────────────────────────────────────────────────────────</w:t>
      </w:r>
    </w:p>
    <w:p>
      <w:pPr>
        <w:spacing w:before="280" w:after="80"/>
      </w:pPr>
      <w:r>
        <w:rPr>
          <w:b/>
          <w:color w:val="141413"/>
          <w:sz w:val="36"/>
        </w:rPr>
        <w:t>2. Regressions in Silent Infinity Since Last Audit</w:t>
      </w:r>
    </w:p>
    <w:p>
      <w:r>
        <w:t>No SI code was shipped between the prior audit (00:17 local, cycle 9) and this cycle. The 14-pattern regression table is unchanged from cycle 9. Full table preserved:</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rPr>
            </w:r>
            <w:r>
              <w:rPr>
                <w:b/>
              </w:rPr>
              <w:t>#</w:t>
            </w:r>
          </w:p>
        </w:tc>
        <w:tc>
          <w:tcPr>
            <w:tcW w:type="dxa" w:w="1728"/>
          </w:tcPr>
          <w:p>
            <w:r>
              <w:rPr>
                <w:b/>
              </w:rPr>
            </w:r>
            <w:r>
              <w:rPr>
                <w:b/>
              </w:rPr>
              <w:t>Pattern</w:t>
            </w:r>
          </w:p>
        </w:tc>
        <w:tc>
          <w:tcPr>
            <w:tcW w:type="dxa" w:w="1728"/>
          </w:tcPr>
          <w:p>
            <w:r>
              <w:rPr>
                <w:b/>
              </w:rPr>
            </w:r>
            <w:r>
              <w:rPr>
                <w:b/>
              </w:rPr>
              <w:t>CC Baseline</w:t>
            </w:r>
          </w:p>
        </w:tc>
        <w:tc>
          <w:tcPr>
            <w:tcW w:type="dxa" w:w="1728"/>
          </w:tcPr>
          <w:p>
            <w:r>
              <w:rPr>
                <w:b/>
              </w:rPr>
            </w:r>
            <w:r>
              <w:rPr>
                <w:b/>
              </w:rPr>
              <w:t>SI Status</w:t>
            </w:r>
          </w:p>
        </w:tc>
        <w:tc>
          <w:tcPr>
            <w:tcW w:type="dxa" w:w="1728"/>
          </w:tcPr>
          <w:p>
            <w:r>
              <w:rPr>
                <w:b/>
              </w:rPr>
            </w:r>
            <w:r>
              <w:rPr>
                <w:b/>
              </w:rPr>
              <w:t>Gap</w:t>
            </w:r>
          </w:p>
        </w:tc>
      </w:tr>
      <w:tr>
        <w:tc>
          <w:tcPr>
            <w:tcW w:type="dxa" w:w="1728"/>
          </w:tcPr>
          <w:p>
            <w:r/>
            <w:r>
              <w:t>1</w:t>
            </w:r>
          </w:p>
        </w:tc>
        <w:tc>
          <w:tcPr>
            <w:tcW w:type="dxa" w:w="1728"/>
          </w:tcPr>
          <w:p>
            <w:r/>
            <w:r>
              <w:t>Memory layering (hot/warm/cold)</w:t>
            </w:r>
          </w:p>
        </w:tc>
        <w:tc>
          <w:tcPr>
            <w:tcW w:type="dxa" w:w="1728"/>
          </w:tcPr>
          <w:p>
            <w:r/>
            <w:r>
              <w:t>MEMORY.md file-tiered</w:t>
            </w:r>
          </w:p>
        </w:tc>
        <w:tc>
          <w:tcPr>
            <w:tcW w:type="dxa" w:w="1728"/>
          </w:tcPr>
          <w:p>
            <w:r/>
            <w:r>
              <w:t>ALIGNED — DDB hot/warm/cold + recap wired</w:t>
            </w:r>
          </w:p>
        </w:tc>
        <w:tc>
          <w:tcPr>
            <w:tcW w:type="dxa" w:w="1728"/>
          </w:tcPr>
          <w:p>
            <w:r/>
            <w:r>
              <w:t>None</w:t>
            </w:r>
          </w:p>
        </w:tc>
      </w:tr>
      <w:tr>
        <w:tc>
          <w:tcPr>
            <w:tcW w:type="dxa" w:w="1728"/>
          </w:tcPr>
          <w:p>
            <w:r/>
            <w:r>
              <w:t>2</w:t>
            </w:r>
          </w:p>
        </w:tc>
        <w:tc>
          <w:tcPr>
            <w:tcW w:type="dxa" w:w="1728"/>
          </w:tcPr>
          <w:p>
            <w:r/>
            <w:r>
              <w:t>System prompt composition (conditional stack)</w:t>
            </w:r>
          </w:p>
        </w:tc>
        <w:tc>
          <w:tcPr>
            <w:tcW w:type="dxa" w:w="1728"/>
          </w:tcPr>
          <w:p>
            <w:r/>
            <w:r>
              <w:t>6-layer conditional</w:t>
            </w:r>
          </w:p>
        </w:tc>
        <w:tc>
          <w:tcPr>
            <w:tcW w:type="dxa" w:w="1728"/>
          </w:tcPr>
          <w:p>
            <w:r/>
            <w:r>
              <w:t>ALIGNED — versioned + variant + user context injection</w:t>
            </w:r>
          </w:p>
        </w:tc>
        <w:tc>
          <w:tcPr>
            <w:tcW w:type="dxa" w:w="1728"/>
          </w:tcPr>
          <w:p>
            <w:r/>
            <w:r>
              <w:t>None</w:t>
            </w:r>
          </w:p>
        </w:tc>
      </w:tr>
      <w:tr>
        <w:tc>
          <w:tcPr>
            <w:tcW w:type="dxa" w:w="1728"/>
          </w:tcPr>
          <w:p>
            <w:r/>
            <w:r>
              <w:t>3</w:t>
            </w:r>
          </w:p>
        </w:tc>
        <w:tc>
          <w:tcPr>
            <w:tcW w:type="dxa" w:w="1728"/>
          </w:tcPr>
          <w:p>
            <w:r/>
            <w:r>
              <w:t>Structured tool use (schema-validated)</w:t>
            </w:r>
          </w:p>
        </w:tc>
        <w:tc>
          <w:tcPr>
            <w:tcW w:type="dxa" w:w="1728"/>
          </w:tcPr>
          <w:p>
            <w:r/>
            <w:r>
              <w:t>50 tools, JSON Schema</w:t>
            </w:r>
          </w:p>
        </w:tc>
        <w:tc>
          <w:tcPr>
            <w:tcW w:type="dxa" w:w="1728"/>
          </w:tcPr>
          <w:p>
            <w:r/>
            <w:r>
              <w:t>GAP — capabilities in prose, not formal tool schemas</w:t>
            </w:r>
          </w:p>
        </w:tc>
        <w:tc>
          <w:tcPr>
            <w:tcW w:type="dxa" w:w="1728"/>
          </w:tcPr>
          <w:p>
            <w:r/>
            <w:r>
              <w:t>T025 open</w:t>
            </w:r>
          </w:p>
        </w:tc>
      </w:tr>
      <w:tr>
        <w:tc>
          <w:tcPr>
            <w:tcW w:type="dxa" w:w="1728"/>
          </w:tcPr>
          <w:p>
            <w:r/>
            <w:r>
              <w:t>4</w:t>
            </w:r>
          </w:p>
        </w:tc>
        <w:tc>
          <w:tcPr>
            <w:tcW w:type="dxa" w:w="1728"/>
          </w:tcPr>
          <w:p>
            <w:r/>
            <w:r>
              <w:t>Sub-agent orchestration</w:t>
            </w:r>
          </w:p>
        </w:tc>
        <w:tc>
          <w:tcPr>
            <w:tcW w:type="dxa" w:w="1728"/>
          </w:tcPr>
          <w:p>
            <w:r/>
            <w:r>
              <w:t>Forked workers, summary-only return</w:t>
            </w:r>
          </w:p>
        </w:tc>
        <w:tc>
          <w:tcPr>
            <w:tcW w:type="dxa" w:w="1728"/>
          </w:tcPr>
          <w:p>
            <w:r/>
            <w:r>
              <w:t>PARTIAL — Chat Sentinel exists; no parallel workers</w:t>
            </w:r>
          </w:p>
        </w:tc>
        <w:tc>
          <w:tcPr>
            <w:tcW w:type="dxa" w:w="1728"/>
          </w:tcPr>
          <w:p>
            <w:r/>
            <w:r>
              <w:t>Partial</w:t>
            </w:r>
          </w:p>
        </w:tc>
      </w:tr>
      <w:tr>
        <w:tc>
          <w:tcPr>
            <w:tcW w:type="dxa" w:w="1728"/>
          </w:tcPr>
          <w:p>
            <w:r/>
            <w:r>
              <w:t>5</w:t>
            </w:r>
          </w:p>
        </w:tc>
        <w:tc>
          <w:tcPr>
            <w:tcW w:type="dxa" w:w="1728"/>
          </w:tcPr>
          <w:p>
            <w:r/>
            <w:r>
              <w:t>Verification-before-claim</w:t>
            </w:r>
          </w:p>
        </w:tc>
        <w:tc>
          <w:tcPr>
            <w:tcW w:type="dxa" w:w="1728"/>
          </w:tcPr>
          <w:p>
            <w:r/>
            <w:r>
              <w:t>Harness validates tool results</w:t>
            </w:r>
          </w:p>
        </w:tc>
        <w:tc>
          <w:tcPr>
            <w:tcW w:type="dxa" w:w="1728"/>
          </w:tcPr>
          <w:p>
            <w:r/>
            <w:r>
              <w:t>ALIGNED — system prompt discipline instruction live</w:t>
            </w:r>
          </w:p>
        </w:tc>
        <w:tc>
          <w:tcPr>
            <w:tcW w:type="dxa" w:w="1728"/>
          </w:tcPr>
          <w:p>
            <w:r/>
            <w:r>
              <w:t>None</w:t>
            </w:r>
          </w:p>
        </w:tc>
      </w:tr>
      <w:tr>
        <w:tc>
          <w:tcPr>
            <w:tcW w:type="dxa" w:w="1728"/>
          </w:tcPr>
          <w:p>
            <w:r/>
            <w:r>
              <w:t>6</w:t>
            </w:r>
          </w:p>
        </w:tc>
        <w:tc>
          <w:tcPr>
            <w:tcW w:type="dxa" w:w="1728"/>
          </w:tcPr>
          <w:p>
            <w:r/>
            <w:r>
              <w:t>Plan mode / reflective pause</w:t>
            </w:r>
          </w:p>
        </w:tc>
        <w:tc>
          <w:tcPr>
            <w:tcW w:type="dxa" w:w="1728"/>
          </w:tcPr>
          <w:p>
            <w:r/>
            <w:r>
              <w:t>Shift+Tab read-only posture</w:t>
            </w:r>
          </w:p>
        </w:tc>
        <w:tc>
          <w:tcPr>
            <w:tcW w:type="dxa" w:w="1728"/>
          </w:tcPr>
          <w:p>
            <w:r/>
            <w:r>
              <w:t>PARTIAL — contemplative persona exists; no explicit mode</w:t>
            </w:r>
          </w:p>
        </w:tc>
        <w:tc>
          <w:tcPr>
            <w:tcW w:type="dxa" w:w="1728"/>
          </w:tcPr>
          <w:p>
            <w:r/>
            <w:r>
              <w:t>Partial</w:t>
            </w:r>
          </w:p>
        </w:tc>
      </w:tr>
      <w:tr>
        <w:tc>
          <w:tcPr>
            <w:tcW w:type="dxa" w:w="1728"/>
          </w:tcPr>
          <w:p>
            <w:r/>
            <w:r>
              <w:t>7</w:t>
            </w:r>
          </w:p>
        </w:tc>
        <w:tc>
          <w:tcPr>
            <w:tcW w:type="dxa" w:w="1728"/>
          </w:tcPr>
          <w:p>
            <w:r/>
            <w:r>
              <w:t>Correction-as-memory</w:t>
            </w:r>
          </w:p>
        </w:tc>
        <w:tc>
          <w:tcPr>
            <w:tcW w:type="dxa" w:w="1728"/>
          </w:tcPr>
          <w:p>
            <w:r/>
            <w:r>
              <w:t>Live feedback → persistent rules</w:t>
            </w:r>
          </w:p>
        </w:tc>
        <w:tc>
          <w:tcPr>
            <w:tcW w:type="dxa" w:w="1728"/>
          </w:tcPr>
          <w:p>
            <w:r/>
            <w:r>
              <w:t>ALIGNED — extract_correction() → memory.put_correction() wired</w:t>
            </w:r>
          </w:p>
        </w:tc>
        <w:tc>
          <w:tcPr>
            <w:tcW w:type="dxa" w:w="1728"/>
          </w:tcPr>
          <w:p>
            <w:r/>
            <w:r>
              <w:t>None</w:t>
            </w:r>
          </w:p>
        </w:tc>
      </w:tr>
      <w:tr>
        <w:tc>
          <w:tcPr>
            <w:tcW w:type="dxa" w:w="1728"/>
          </w:tcPr>
          <w:p>
            <w:r/>
            <w:r>
              <w:t>8</w:t>
            </w:r>
          </w:p>
        </w:tc>
        <w:tc>
          <w:tcPr>
            <w:tcW w:type="dxa" w:w="1728"/>
          </w:tcPr>
          <w:p>
            <w:r/>
            <w:r>
              <w:t>Skill auto-invocation (domain injection)</w:t>
            </w:r>
          </w:p>
        </w:tc>
        <w:tc>
          <w:tcPr>
            <w:tcW w:type="dxa" w:w="1728"/>
          </w:tcPr>
          <w:p>
            <w:r/>
            <w:r>
              <w:t>Semantic match, lazy-load</w:t>
            </w:r>
          </w:p>
        </w:tc>
        <w:tc>
          <w:tcPr>
            <w:tcW w:type="dxa" w:w="1728"/>
          </w:tcPr>
          <w:p>
            <w:r/>
            <w:r>
              <w:t>GAP — highest unaddressed felt-intelligence gap</w:t>
            </w:r>
          </w:p>
        </w:tc>
        <w:tc>
          <w:tcPr>
            <w:tcW w:type="dxa" w:w="1728"/>
          </w:tcPr>
          <w:p>
            <w:r/>
            <w:r>
              <w:t>T025 open</w:t>
            </w:r>
          </w:p>
        </w:tc>
      </w:tr>
      <w:tr>
        <w:tc>
          <w:tcPr>
            <w:tcW w:type="dxa" w:w="1728"/>
          </w:tcPr>
          <w:p>
            <w:r/>
            <w:r>
              <w:t>9</w:t>
            </w:r>
          </w:p>
        </w:tc>
        <w:tc>
          <w:tcPr>
            <w:tcW w:type="dxa" w:w="1728"/>
          </w:tcPr>
          <w:p>
            <w:r/>
            <w:r>
              <w:t>Session transcript rehydration on reconnect</w:t>
            </w:r>
          </w:p>
        </w:tc>
        <w:tc>
          <w:tcPr>
            <w:tcW w:type="dxa" w:w="1728"/>
          </w:tcPr>
          <w:p>
            <w:r/>
            <w:r>
              <w:t>JSONL + /recap + /fork</w:t>
            </w:r>
          </w:p>
        </w:tc>
        <w:tc>
          <w:tcPr>
            <w:tcW w:type="dxa" w:w="1728"/>
          </w:tcPr>
          <w:p>
            <w:r/>
            <w:r>
              <w:t>PARTIAL — recap wired (T021 closed); no fork endpoint</w:t>
            </w:r>
          </w:p>
        </w:tc>
        <w:tc>
          <w:tcPr>
            <w:tcW w:type="dxa" w:w="1728"/>
          </w:tcPr>
          <w:p>
            <w:r/>
            <w:r>
              <w:t>Partial</w:t>
            </w:r>
          </w:p>
        </w:tc>
      </w:tr>
      <w:tr>
        <w:tc>
          <w:tcPr>
            <w:tcW w:type="dxa" w:w="1728"/>
          </w:tcPr>
          <w:p>
            <w:r/>
            <w:r>
              <w:t>10</w:t>
            </w:r>
          </w:p>
        </w:tc>
        <w:tc>
          <w:tcPr>
            <w:tcW w:type="dxa" w:w="1728"/>
          </w:tcPr>
          <w:p>
            <w:r/>
            <w:r>
              <w:t>Interruptible streaming / barge-in</w:t>
            </w:r>
          </w:p>
        </w:tc>
        <w:tc>
          <w:tcPr>
            <w:tcW w:type="dxa" w:w="1728"/>
          </w:tcPr>
          <w:p>
            <w:r/>
            <w:r>
              <w:t>ESC mid-stream + partial transcript</w:t>
            </w:r>
          </w:p>
        </w:tc>
        <w:tc>
          <w:tcPr>
            <w:tcW w:type="dxa" w:w="1728"/>
          </w:tcPr>
          <w:p>
            <w:r/>
            <w:r>
              <w:t>PARTIAL — SSE abort exists at Lambda; no client interrupt UX</w:t>
            </w:r>
          </w:p>
        </w:tc>
        <w:tc>
          <w:tcPr>
            <w:tcW w:type="dxa" w:w="1728"/>
          </w:tcPr>
          <w:p>
            <w:r/>
            <w:r>
              <w:t>Partial</w:t>
            </w:r>
          </w:p>
        </w:tc>
      </w:tr>
      <w:tr>
        <w:tc>
          <w:tcPr>
            <w:tcW w:type="dxa" w:w="1728"/>
          </w:tcPr>
          <w:p>
            <w:r/>
            <w:r>
              <w:t>11</w:t>
            </w:r>
          </w:p>
        </w:tc>
        <w:tc>
          <w:tcPr>
            <w:tcW w:type="dxa" w:w="1728"/>
          </w:tcPr>
          <w:p>
            <w:r/>
            <w:r>
              <w:t>Memory compaction (graduated pipeline)</w:t>
            </w:r>
          </w:p>
        </w:tc>
        <w:tc>
          <w:tcPr>
            <w:tcW w:type="dxa" w:w="1728"/>
          </w:tcPr>
          <w:p>
            <w:r/>
            <w:r>
              <w:t>5-layer cheapest-first</w:t>
            </w:r>
          </w:p>
        </w:tc>
        <w:tc>
          <w:tcPr>
            <w:tcW w:type="dxa" w:w="1728"/>
          </w:tcPr>
          <w:p>
            <w:r/>
            <w:r>
              <w:t>ALIGNED — 2-layer compaction in conversation_store.py</w:t>
            </w:r>
          </w:p>
        </w:tc>
        <w:tc>
          <w:tcPr>
            <w:tcW w:type="dxa" w:w="1728"/>
          </w:tcPr>
          <w:p>
            <w:r/>
            <w:r>
              <w:t>None</w:t>
            </w:r>
          </w:p>
        </w:tc>
      </w:tr>
      <w:tr>
        <w:tc>
          <w:tcPr>
            <w:tcW w:type="dxa" w:w="1728"/>
          </w:tcPr>
          <w:p>
            <w:r/>
            <w:r>
              <w:t>12</w:t>
            </w:r>
          </w:p>
        </w:tc>
        <w:tc>
          <w:tcPr>
            <w:tcW w:type="dxa" w:w="1728"/>
          </w:tcPr>
          <w:p>
            <w:r/>
            <w:r>
              <w:t>Permission / guardrail model (deny-first)</w:t>
            </w:r>
          </w:p>
        </w:tc>
        <w:tc>
          <w:tcPr>
            <w:tcW w:type="dxa" w:w="1728"/>
          </w:tcPr>
          <w:p>
            <w:r/>
            <w:r>
              <w:t>8-layer deny-first</w:t>
            </w:r>
          </w:p>
        </w:tc>
        <w:tc>
          <w:tcPr>
            <w:tcW w:type="dxa" w:w="1728"/>
          </w:tcPr>
          <w:p>
            <w:r/>
            <w:r>
              <w:t>ALIGNED — guardrails.py + Haiku classifier</w:t>
            </w:r>
          </w:p>
        </w:tc>
        <w:tc>
          <w:tcPr>
            <w:tcW w:type="dxa" w:w="1728"/>
          </w:tcPr>
          <w:p>
            <w:r/>
            <w:r>
              <w:t>None</w:t>
            </w:r>
          </w:p>
        </w:tc>
      </w:tr>
      <w:tr>
        <w:tc>
          <w:tcPr>
            <w:tcW w:type="dxa" w:w="1728"/>
          </w:tcPr>
          <w:p>
            <w:r/>
            <w:r>
              <w:t>13</w:t>
            </w:r>
          </w:p>
        </w:tc>
        <w:tc>
          <w:tcPr>
            <w:tcW w:type="dxa" w:w="1728"/>
          </w:tcPr>
          <w:p>
            <w:r/>
            <w:r>
              <w:t>Pre-session briefing (context injection)</w:t>
            </w:r>
          </w:p>
        </w:tc>
        <w:tc>
          <w:tcPr>
            <w:tcW w:type="dxa" w:w="1728"/>
          </w:tcPr>
          <w:p>
            <w:r/>
            <w:r>
              <w:t>SessionStart hook + CLAUDE.md user msg</w:t>
            </w:r>
          </w:p>
        </w:tc>
        <w:tc>
          <w:tcPr>
            <w:tcW w:type="dxa" w:w="1728"/>
          </w:tcPr>
          <w:p>
            <w:r/>
            <w:r>
              <w:t>ALIGNED — memory_block injected as late user message (T014 closed)</w:t>
            </w:r>
          </w:p>
        </w:tc>
        <w:tc>
          <w:tcPr>
            <w:tcW w:type="dxa" w:w="1728"/>
          </w:tcPr>
          <w:p>
            <w:r/>
            <w:r>
              <w:t>None</w:t>
            </w:r>
          </w:p>
        </w:tc>
      </w:tr>
      <w:tr>
        <w:tc>
          <w:tcPr>
            <w:tcW w:type="dxa" w:w="1728"/>
          </w:tcPr>
          <w:p>
            <w:r/>
            <w:r>
              <w:t>14</w:t>
            </w:r>
          </w:p>
        </w:tc>
        <w:tc>
          <w:tcPr>
            <w:tcW w:type="dxa" w:w="1728"/>
          </w:tcPr>
          <w:p>
            <w:r/>
            <w:r>
              <w:t>Parallel tool calls</w:t>
            </w:r>
          </w:p>
        </w:tc>
        <w:tc>
          <w:tcPr>
            <w:tcW w:type="dxa" w:w="1728"/>
          </w:tcPr>
          <w:p>
            <w:r/>
            <w:r>
              <w:t>StreamingToolExecutor concurrent</w:t>
            </w:r>
          </w:p>
        </w:tc>
        <w:tc>
          <w:tcPr>
            <w:tcW w:type="dxa" w:w="1728"/>
          </w:tcPr>
          <w:p>
            <w:r/>
            <w:r>
              <w:t>GAP — single-threaded Lambda; no parallel sub-task concept</w:t>
            </w:r>
          </w:p>
        </w:tc>
        <w:tc>
          <w:tcPr>
            <w:tcW w:type="dxa" w:w="1728"/>
          </w:tcPr>
          <w:p>
            <w:r/>
            <w:r>
              <w:t>None</w:t>
            </w:r>
          </w:p>
        </w:tc>
      </w:tr>
    </w:tbl>
    <w:p/>
    <w:p>
      <w:r>
        <w:rPr>
          <w:b/>
        </w:rPr>
        <w:t>Regressions this cycle: 0.</w:t>
      </w:r>
    </w:p>
    <w:p>
      <w:r>
        <w:rPr>
          <w:b/>
        </w:rPr>
        <w:t>Persistent gaps (unchanged since cycle 7):</w:t>
      </w:r>
    </w:p>
    <w:p>
      <w:pPr>
        <w:pStyle w:val="ListBullet"/>
      </w:pPr>
      <w:r>
        <w:t>P3: Structured tool use — T025 open</w:t>
      </w:r>
    </w:p>
    <w:p>
      <w:pPr>
        <w:pStyle w:val="ListBullet"/>
      </w:pPr>
      <w:r>
        <w:t>P8: Skill auto-invocation — T025 open (same task covers both)</w:t>
      </w:r>
    </w:p>
    <w:p>
      <w:pPr>
        <w:pStyle w:val="ListBullet"/>
      </w:pPr>
      <w:r>
        <w:t>P9 (partial): Session fork endpoint — no task filed yet</w:t>
      </w:r>
    </w:p>
    <w:p>
      <w:r>
        <w:rPr>
          <w:b/>
        </w:rPr>
        <w:t>New observation this cycle (not a regression, but a gap clarification):</w:t>
      </w:r>
      <w:r>
        <w:t xml:space="preserve"> Pattern 14 (parallel tool calls) is listed as GAP with "no task filed." This is the correct status — Lambda's single-threaded execution model makes true parallel tool execution structurally unavailable. However, the CC pattern analysis reveals a nuance: CC's parallelism is specifically for read-only tools (Glob, Grep, Read) running concurrently. For SI, the closest parallel is running the crisis-detection Haiku call and the domain-skills-matching Haiku call concurrently in </w:t>
      </w:r>
      <w:r>
        <w:t>feedback_monitor.py</w:t>
      </w:r>
      <w:r>
        <w:t xml:space="preserve">'s post-turn path. Both are read-only operations (input: turn text; output: classification). This does not require multi-threading; it requires </w:t>
      </w:r>
      <w:r>
        <w:t>asyncio.gather()</w:t>
      </w:r>
      <w:r>
        <w:t xml:space="preserve"> on two existing Haiku calls. Effort: 1 hour. Filing as T040.</w:t>
      </w:r>
    </w:p>
    <w:p>
      <w:pPr>
        <w:spacing w:before="80" w:after="80"/>
      </w:pPr>
      <w:r>
        <w:rPr>
          <w:color w:val="666666"/>
        </w:rPr>
        <w:t>──────────────────────────────────────────────────────────────────────</w:t>
      </w:r>
    </w:p>
    <w:p>
      <w:pPr>
        <w:spacing w:before="280" w:after="80"/>
      </w:pPr>
      <w:r>
        <w:rPr>
          <w:b/>
          <w:color w:val="141413"/>
          <w:sz w:val="36"/>
        </w:rPr>
        <w:t>3. Top 3 Recommendations This Cycle</w:t>
      </w:r>
    </w:p>
    <w:p>
      <w:r>
        <w:t>Next unclaimed T-numbers: T040, T041, T042.</w:t>
      </w:r>
    </w:p>
    <w:p>
      <w:pPr>
        <w:spacing w:before="80" w:after="80"/>
      </w:pPr>
      <w:r>
        <w:rPr>
          <w:color w:val="666666"/>
        </w:rPr>
        <w:t>──────────────────────────────────────────────────────────────────────</w:t>
      </w:r>
    </w:p>
    <w:p>
      <w:pPr>
        <w:spacing w:before="200" w:after="80"/>
      </w:pPr>
      <w:r>
        <w:rPr>
          <w:b/>
          <w:color w:val="141413"/>
          <w:sz w:val="28"/>
        </w:rPr>
        <w:t>Recommendation V — Parallel Haiku Pre-Turn Calls via asyncio.gather() (SI)</w:t>
      </w:r>
    </w:p>
    <w:p>
      <w:r>
        <w:rPr>
          <w:b/>
        </w:rPr>
        <w:t>Problem.</w:t>
      </w:r>
      <w:r>
        <w:t xml:space="preserve"> SI currently runs domain-skills matching (T025) and turn-weight classification (T020) as sequential Haiku calls before the main Sonnet invocation. Once both tasks are implemented, the pre-turn path will incur two sequential Haiku latencies (~200ms each = ~400ms added to p50 response time). CC's parallel tool execution pattern demonstrates that read-only operations with no data dependency can run concurrently. Both Haiku calls are independent: neither feeds the other's input.</w:t>
      </w:r>
    </w:p>
    <w:p>
      <w:r>
        <w:rPr>
          <w:b/>
        </w:rPr>
        <w:t>Fix.</w:t>
      </w:r>
      <w:r>
        <w:t xml:space="preserve"> When T025 and T020 are both implemented, wrap both calls in </w:t>
      </w:r>
      <w:r>
        <w:t>asyncio.gather()</w:t>
      </w:r>
      <w:r>
        <w:t xml:space="preserve"> in </w:t>
      </w:r>
      <w:r>
        <w:t>handler.py</w:t>
      </w:r>
      <w:r>
        <w:t>'s pre-turn path:</w:t>
      </w:r>
    </w:p>
    <w:p>
      <w:pPr>
        <w:spacing w:before="80" w:after="120"/>
      </w:pPr>
      <w:r>
        <w:rPr>
          <w:i/>
          <w:color w:val="666666"/>
          <w:sz w:val="18"/>
        </w:rPr>
        <w:t>[technical detail omitted from printable edition — see source repository for the code block]</w:t>
      </w:r>
    </w:p>
    <w:p>
      <w:r>
        <w:t>This collapses two sequential ~200ms calls into one ~200ms wait, recovering ~200ms of p50 latency with no correctness change. Both calls are idempotent and independent.</w:t>
      </w:r>
    </w:p>
    <w:p>
      <w:r>
        <w:rPr>
          <w:b/>
        </w:rPr>
        <w:t>Why now.</w:t>
      </w:r>
      <w:r>
        <w:t xml:space="preserve"> T025 and T020 are both open. If they ship sequentially without this change, a latency regression ships with them that is harder to fix after user traffic establishes an expectation. File the pattern now so it gates T025 and T020 closures.</w:t>
      </w:r>
    </w:p>
    <w:p>
      <w:r>
        <w:rPr>
          <w:b/>
        </w:rPr>
        <w:t>Blast radius:</w:t>
      </w:r>
      <w:r>
        <w:t xml:space="preserve"> </w:t>
      </w:r>
      <w:r>
        <w:t>handler.py</w:t>
      </w:r>
      <w:r>
        <w:t xml:space="preserve"> (2-3 lines change in pre-turn path). No schema changes. No DDB changes. Requires T020 and T025 to be implemented first.</w:t>
      </w:r>
    </w:p>
    <w:p>
      <w:r>
        <w:rPr>
          <w:b/>
        </w:rPr>
        <w:t>Effort:</w:t>
      </w:r>
      <w:r>
        <w:t xml:space="preserve"> 1 hour (LOW — trivial asyncio refactor once both callee functions exist). Gates T025 and T020 correct shipping.</w:t>
      </w:r>
    </w:p>
    <w:p>
      <w:r>
        <w:rPr>
          <w:b/>
        </w:rPr>
        <w:t>Priority:</w:t>
      </w:r>
      <w:r>
        <w:t xml:space="preserve"> MEDIUM — latency optimization; must ship alongside T025 and T020, not after.</w:t>
      </w:r>
    </w:p>
    <w:p>
      <w:r>
        <w:rPr>
          <w:b/>
        </w:rPr>
        <w:t>File as T040.</w:t>
      </w:r>
    </w:p>
    <w:p>
      <w:r>
        <w:t xml:space="preserve">Sources: Baseline memo section 1.4 (StreamingToolExecutor parallel read-only tool pattern); T020 and T025 in TASK-REGISTRY-2026-04-21.md (read 2026-04-24); code.claude.com/docs/en/changelog v2.1.117 entry re: </w:t>
      </w:r>
      <w:r>
        <w:t>FORK_SUBAGENT</w:t>
      </w:r>
      <w:r>
        <w:t xml:space="preserve"> isolation pattern (fetched 2026-04-24).</w:t>
      </w:r>
    </w:p>
    <w:p>
      <w:pPr>
        <w:spacing w:before="80" w:after="80"/>
      </w:pPr>
      <w:r>
        <w:rPr>
          <w:color w:val="666666"/>
        </w:rPr>
        <w:t>──────────────────────────────────────────────────────────────────────</w:t>
      </w:r>
    </w:p>
    <w:p>
      <w:pPr>
        <w:spacing w:before="200" w:after="80"/>
      </w:pPr>
      <w:r>
        <w:rPr>
          <w:b/>
          <w:color w:val="141413"/>
          <w:sz w:val="28"/>
        </w:rPr>
        <w:t>Recommendation W — Investigate and Confirm/Refute "Frustration Regex" CC Pattern, Then Port if Confirmed (TITAN + SI)</w:t>
      </w:r>
    </w:p>
    <w:p>
      <w:r>
        <w:rPr>
          <w:b/>
        </w:rPr>
        <w:t>Problem.</w:t>
      </w:r>
      <w:r>
        <w:t xml:space="preserve"> The HackerNews deobfuscation thread (item 47586778) claims CC contains pre-model frustration-detection regex patterns that modulate tone on the current turn — not the next turn. If confirmed, this is a zero-latency tone-modulation mechanism that predates the model call, costs no additional tokens, and produces the same felt-intelligence effect as a more expensive sentiment analysis call.</w:t>
      </w:r>
    </w:p>
    <w:p>
      <w:r>
        <w:t xml:space="preserve">SI's Chat Sentinel currently runs post-turn (after Sonnet responds). For frustration-adjacent signals ("this isn't helping", "you're not listening"), the current architecture can only adjust the </w:t>
      </w:r>
      <w:r>
        <w:rPr>
          <w:i/>
        </w:rPr>
        <w:t>next</w:t>
      </w:r>
      <w:r>
        <w:t xml:space="preserve"> turn, not the turn in which the user expressed frustration. A pre-turn regex check on the incoming message could detect these signals and inject a </w:t>
      </w:r>
      <w:r>
        <w:t>&lt;user_signal&gt;frustrated&lt;/user_signal&gt;</w:t>
      </w:r>
      <w:r>
        <w:t xml:space="preserve"> element into the system prompt before the Sonnet call.</w:t>
      </w:r>
    </w:p>
    <w:p>
      <w:r>
        <w:rPr>
          <w:b/>
        </w:rPr>
        <w:t>Fix — two steps:</w:t>
      </w:r>
    </w:p>
    <w:p>
      <w:r>
        <w:t xml:space="preserve">Step 1 (TITAN SCOUT task, 0.5 hours): Run a </w:t>
      </w:r>
      <w:r>
        <w:t>/feed</w:t>
      </w:r>
      <w:r>
        <w:t xml:space="preserve"> cycle targeting the HN thread and the deobfuscation repo to confirm whether the frustration regex finding is real. If the regexes are documented, retrieve their patterns.</w:t>
      </w:r>
    </w:p>
    <w:p>
      <w:r>
        <w:t xml:space="preserve">Step 2 (SI, 1 hour): If confirmed, add a </w:t>
      </w:r>
      <w:r>
        <w:t>detect_frustration_signal(message: str) -&gt; bool</w:t>
      </w:r>
      <w:r>
        <w:t xml:space="preserve"> function to </w:t>
      </w:r>
      <w:r>
        <w:t>guardrails.py</w:t>
      </w:r>
      <w:r>
        <w:t xml:space="preserve"> (5-10 regex patterns: "this isn't working", "you keep saying", "just answer the question", etc.). If </w:t>
      </w:r>
      <w:r>
        <w:t>True</w:t>
      </w:r>
      <w:r>
        <w:t xml:space="preserve">, inject </w:t>
      </w:r>
      <w:r>
        <w:t>&lt;user_signal&gt;needs_directness&lt;/user_signal&gt;</w:t>
      </w:r>
      <w:r>
        <w:t xml:space="preserve"> into the system prompt before the Sonnet call. This is a zero-cost, zero-latency tone switch.</w:t>
      </w:r>
    </w:p>
    <w:p>
      <w:r>
        <w:rPr>
          <w:b/>
        </w:rPr>
        <w:t>Why now.</w:t>
      </w:r>
      <w:r>
        <w:t xml:space="preserve"> The HN thread is fresh. The claim is falsifiable via the public deobfuscation repo. If confirmed, this is a &lt; 2 hour SI improvement. If refuted, the investigation closes a loose end in the baseline memo.</w:t>
      </w:r>
    </w:p>
    <w:p>
      <w:r>
        <w:rPr>
          <w:b/>
        </w:rPr>
        <w:t>Blast radius:</w:t>
      </w:r>
      <w:r>
        <w:t xml:space="preserve"> Step 1: TITAN skill invocation only. Step 2 (if warranted): </w:t>
      </w:r>
      <w:r>
        <w:t>guardrails.py</w:t>
      </w:r>
      <w:r>
        <w:t xml:space="preserve"> (new function, ~15 lines) + </w:t>
      </w:r>
      <w:r>
        <w:t>handler.py</w:t>
      </w:r>
      <w:r>
        <w:t xml:space="preserve"> (3-line system prompt injection). Zero DDB changes.</w:t>
      </w:r>
    </w:p>
    <w:p>
      <w:r>
        <w:rPr>
          <w:b/>
        </w:rPr>
        <w:t>Effort:</w:t>
      </w:r>
      <w:r>
        <w:t xml:space="preserve"> 0.5 hours (investigation) + 1 hour (implementation if confirmed) = 1.5 hours total (LOW)</w:t>
      </w:r>
    </w:p>
    <w:p>
      <w:r>
        <w:rPr>
          <w:b/>
        </w:rPr>
        <w:t>Priority:</w:t>
      </w:r>
      <w:r>
        <w:t xml:space="preserve"> MEDIUM — unconfirmed lead; low cost to investigate.</w:t>
      </w:r>
    </w:p>
    <w:p>
      <w:r>
        <w:rPr>
          <w:b/>
        </w:rPr>
        <w:t>File as T041.</w:t>
      </w:r>
    </w:p>
    <w:p>
      <w:r>
        <w:t>Sources: news.ycombinator.com/item?id=47586778 (HN thread, accessed 2026-04-24); baseline memo section 3.5 (contextual personality); T025 open status (domain skill injection — frustration detection is a complementary pre-turn signal).</w:t>
      </w:r>
    </w:p>
    <w:p>
      <w:pPr>
        <w:spacing w:before="80" w:after="80"/>
      </w:pPr>
      <w:r>
        <w:rPr>
          <w:color w:val="666666"/>
        </w:rPr>
        <w:t>──────────────────────────────────────────────────────────────────────</w:t>
      </w:r>
    </w:p>
    <w:p>
      <w:pPr>
        <w:spacing w:before="200" w:after="80"/>
      </w:pPr>
      <w:r>
        <w:rPr>
          <w:b/>
          <w:color w:val="141413"/>
          <w:sz w:val="28"/>
        </w:rPr>
        <w:t>Recommendation X — Add `/config` Prohibition to All TITAN Skill Frontmatter and Gate T030 on T036 Completion</w:t>
      </w:r>
    </w:p>
    <w:p>
      <w:r>
        <w:rPr>
          <w:b/>
        </w:rPr>
        <w:t>Problem.</w:t>
      </w:r>
      <w:r>
        <w:t xml:space="preserve"> T036 (add </w:t>
      </w:r>
      <w:r>
        <w:t>/config</w:t>
      </w:r>
      <w:r>
        <w:t xml:space="preserve"> drift guard to CLAUDE.md) is open and explicitly marked "should precede or accompany T030." T030 (binary update to v2.1.119) is also open. The risk: if T030 ships before T036, the first session after the binary update that uses </w:t>
      </w:r>
      <w:r>
        <w:t>/config</w:t>
      </w:r>
      <w:r>
        <w:t xml:space="preserve"> (intentionally or by a skill's side effect) will silently corrupt </w:t>
      </w:r>
      <w:r>
        <w:t>settings.json</w:t>
      </w:r>
      <w:r>
        <w:t xml:space="preserve">. TITAN has 13+ installed skills; none have been audited for </w:t>
      </w:r>
      <w:r>
        <w:t>/config</w:t>
      </w:r>
      <w:r>
        <w:t xml:space="preserve"> emission.</w:t>
      </w:r>
    </w:p>
    <w:p>
      <w:r>
        <w:t>Two gaps:</w:t>
      </w:r>
    </w:p>
    <w:p>
      <w:pPr>
        <w:pStyle w:val="ListNumber"/>
      </w:pPr>
      <w:r>
        <w:t>T036 has no enforcement mechanism beyond a CLAUDE.md note — it relies on the model reading and following an instruction. For a breaking-behavior change with permanent side effects, a structural guard is preferable.</w:t>
      </w:r>
    </w:p>
    <w:p>
      <w:pPr>
        <w:pStyle w:val="ListNumber"/>
      </w:pPr>
      <w:r>
        <w:t xml:space="preserve">No skill audit has been run to confirm that none of the 13 skills emit </w:t>
      </w:r>
      <w:r>
        <w:t>/config</w:t>
      </w:r>
      <w:r>
        <w:t xml:space="preserve"> as part of their workflows.</w:t>
      </w:r>
    </w:p>
    <w:p>
      <w:r>
        <w:rPr>
          <w:b/>
        </w:rPr>
        <w:t>Fix.</w:t>
      </w:r>
    </w:p>
    <w:p>
      <w:r>
        <w:t xml:space="preserve">Part A (T036 dependency — 10 minutes): Complete T036 now, before T030. Add the </w:t>
      </w:r>
      <w:r>
        <w:t>/config</w:t>
      </w:r>
      <w:r>
        <w:t xml:space="preserve"> prohibition line to CLAUDE.md.</w:t>
      </w:r>
    </w:p>
    <w:p>
      <w:r>
        <w:t xml:space="preserve">Part B (skill audit — 30 minutes): Grep all skill files in </w:t>
      </w:r>
      <w:r>
        <w:t>~/.claude/skills/</w:t>
      </w:r>
      <w:r>
        <w:t xml:space="preserve"> for the string </w:t>
      </w:r>
      <w:r>
        <w:t>/config</w:t>
      </w:r>
      <w:r>
        <w:t xml:space="preserve">. If any skill emits it, add a comment in the skill frontmatter: </w:t>
      </w:r>
      <w:r>
        <w:t># Do not emit /config — as of v2.1.119 this writes permanently to settings.json</w:t>
      </w:r>
      <w:r>
        <w:t>. File findings as a sub-note in T036.</w:t>
      </w:r>
    </w:p>
    <w:p>
      <w:r>
        <w:t>Part C (T030 gate — 0 minutes): Add T036 as an explicit prerequisite in T030's task entry. Do not update the binary until both T036 and the skill audit are complete.</w:t>
      </w:r>
    </w:p>
    <w:p>
      <w:r>
        <w:rPr>
          <w:b/>
        </w:rPr>
        <w:t>Why now.</w:t>
      </w:r>
      <w:r>
        <w:t xml:space="preserve"> The binary update (T030) has been open since cycle 6. Each cycle it remains open, the risk grows. Structuring a clear gate (T036 + skill audit must precede T030) converts an open-ended risk into a checklist.</w:t>
      </w:r>
    </w:p>
    <w:p>
      <w:r>
        <w:rPr>
          <w:b/>
        </w:rPr>
        <w:t>Blast radius:</w:t>
      </w:r>
      <w:r>
        <w:t xml:space="preserve"> CLAUDE.md edit (T036, already open) + grep of </w:t>
      </w:r>
      <w:r>
        <w:t>~/.claude/skills/</w:t>
      </w:r>
      <w:r>
        <w:t xml:space="preserve"> (read-only) + T030 task entry update (registry edit). Zero code changes. Zero SI impact.</w:t>
      </w:r>
    </w:p>
    <w:p>
      <w:r>
        <w:rPr>
          <w:b/>
        </w:rPr>
        <w:t>Effort:</w:t>
      </w:r>
      <w:r>
        <w:t xml:space="preserve"> 45 minutes total for all three parts (TRIVIAL)</w:t>
      </w:r>
    </w:p>
    <w:p>
      <w:r>
        <w:rPr>
          <w:b/>
        </w:rPr>
        <w:t>Priority:</w:t>
      </w:r>
      <w:r>
        <w:t xml:space="preserve"> HIGH — must precede T030, which is one of TITAN's highest-priority open tasks.</w:t>
      </w:r>
    </w:p>
    <w:p>
      <w:r>
        <w:rPr>
          <w:b/>
        </w:rPr>
        <w:t>File as T042.</w:t>
      </w:r>
    </w:p>
    <w:p>
      <w:r>
        <w:t>Sources: code.claude.com/docs/en/changelog v2.1.119 (settings persistence change, fetched 2026-04-24); T036 and T030 in TASK-REGISTRY-2026-04-21.md (read 2026-04-24); baseline memo section 1.7 (skills system — live-reload behavior adds importance of frontmatter correctness).</w:t>
      </w:r>
    </w:p>
    <w:p>
      <w:pPr>
        <w:spacing w:before="80" w:after="80"/>
      </w:pPr>
      <w:r>
        <w:rPr>
          <w:color w:val="666666"/>
        </w:rPr>
        <w:t>──────────────────────────────────────────────────────────────────────</w:t>
      </w:r>
    </w:p>
    <w:p>
      <w:pPr>
        <w:spacing w:before="280" w:after="80"/>
      </w:pPr>
      <w:r>
        <w:rPr>
          <w:b/>
          <w:color w:val="141413"/>
          <w:sz w:val="36"/>
        </w:rPr>
        <w:t>4. Anti-Patterns in CC That SI Should NOT Copy (Cumulative)</w:t>
      </w:r>
    </w:p>
    <w:p>
      <w:r>
        <w:t>Prior cycles established AP-1 through AP-6. This cycle adds one observation:</w:t>
      </w:r>
    </w:p>
    <w:p>
      <w:r>
        <w:rPr>
          <w:b/>
        </w:rPr>
        <w:t>AP-7 — Behavioral Modulation via Pre-Model Regex (Unconfirmed).</w:t>
      </w:r>
    </w:p>
    <w:p>
      <w:r>
        <w:t>The "frustration regex" finding (HN item 47586778, confidence: medium) describes a class of pre-model behavioral gate: hardcoded string patterns that modulate tone before the model is ever called. If confirmed, this is architecturally efficient but brittle — regex-defined frustration signals will fail on novel phrasings, produce false positives on rhetorical questions, and are invisible to any post-hoc quality analysis because they modify the system prompt without logging. For SI, the correct port of this pattern is a Haiku-based pre-turn signal classifier (fast, cheap, logged, statistically robust) rather than a raw regex. The regex approach trades correctness and debuggability for a few milliseconds of latency that are irrelevant at SI's current scale.</w:t>
      </w:r>
    </w:p>
    <w:p>
      <w:r>
        <w:t>This is a watch-and-adapt observation pending confirmation of the underlying CC pattern.</w:t>
      </w:r>
    </w:p>
    <w:p>
      <w:pPr>
        <w:spacing w:before="80" w:after="80"/>
      </w:pPr>
      <w:r>
        <w:rPr>
          <w:color w:val="666666"/>
        </w:rPr>
        <w:t>──────────────────────────────────────────────────────────────────────</w:t>
      </w:r>
    </w:p>
    <w:p>
      <w:pPr>
        <w:spacing w:before="280" w:after="80"/>
      </w:pPr>
      <w:r>
        <w:rPr>
          <w:b/>
          <w:color w:val="141413"/>
          <w:sz w:val="36"/>
        </w:rPr>
        <w:t>5. Summary Statistics</w:t>
      </w:r>
    </w:p>
    <w:tbl>
      <w:tblPr>
        <w:tblStyle w:val="LightGrid-Accent1"/>
        <w:tblW w:type="auto" w:w="0"/>
        <w:tblLook w:firstColumn="1" w:firstRow="1" w:lastColumn="0" w:lastRow="0" w:noHBand="0" w:noVBand="1" w:val="04A0"/>
      </w:tblPr>
      <w:tblGrid>
        <w:gridCol w:w="4320"/>
        <w:gridCol w:w="4320"/>
      </w:tblGrid>
      <w:tr>
        <w:tc>
          <w:tcPr>
            <w:tcW w:type="dxa" w:w="4320"/>
          </w:tcPr>
          <w:p>
            <w:r>
              <w:rPr>
                <w:b/>
              </w:rPr>
            </w:r>
            <w:r>
              <w:rPr>
                <w:b/>
              </w:rPr>
              <w:t>Item</w:t>
            </w:r>
          </w:p>
        </w:tc>
        <w:tc>
          <w:tcPr>
            <w:tcW w:type="dxa" w:w="4320"/>
          </w:tcPr>
          <w:p>
            <w:r>
              <w:rPr>
                <w:b/>
              </w:rPr>
            </w:r>
            <w:r>
              <w:rPr>
                <w:b/>
              </w:rPr>
              <w:t>Count</w:t>
            </w:r>
          </w:p>
        </w:tc>
      </w:tr>
      <w:tr>
        <w:tc>
          <w:tcPr>
            <w:tcW w:type="dxa" w:w="4320"/>
          </w:tcPr>
          <w:p>
            <w:r/>
            <w:r>
              <w:t>CC versions reviewed (cumulative since baseline)</w:t>
            </w:r>
          </w:p>
        </w:tc>
        <w:tc>
          <w:tcPr>
            <w:tcW w:type="dxa" w:w="4320"/>
          </w:tcPr>
          <w:p>
            <w:r/>
            <w:r>
              <w:t>22 (v2.1.98 through v2.1.119)</w:t>
            </w:r>
          </w:p>
        </w:tc>
      </w:tr>
      <w:tr>
        <w:tc>
          <w:tcPr>
            <w:tcW w:type="dxa" w:w="4320"/>
          </w:tcPr>
          <w:p>
            <w:r/>
            <w:r>
              <w:t>New CC architectural signals this cycle</w:t>
            </w:r>
          </w:p>
        </w:tc>
        <w:tc>
          <w:tcPr>
            <w:tcW w:type="dxa" w:w="4320"/>
          </w:tcPr>
          <w:p>
            <w:r/>
            <w:r>
              <w:t>3 (FORK_SUBAGENT isolation implications; hooks-as-MCP-actors; frustration regex community signal)</w:t>
            </w:r>
          </w:p>
        </w:tc>
      </w:tr>
      <w:tr>
        <w:tc>
          <w:tcPr>
            <w:tcW w:type="dxa" w:w="4320"/>
          </w:tcPr>
          <w:p>
            <w:r/>
            <w:r>
              <w:t>New CC feature additions this cycle</w:t>
            </w:r>
          </w:p>
        </w:tc>
        <w:tc>
          <w:tcPr>
            <w:tcW w:type="dxa" w:w="4320"/>
          </w:tcPr>
          <w:p>
            <w:r/>
            <w:r>
              <w:t>0 (no new release since prior audit)</w:t>
            </w:r>
          </w:p>
        </w:tc>
      </w:tr>
      <w:tr>
        <w:tc>
          <w:tcPr>
            <w:tcW w:type="dxa" w:w="4320"/>
          </w:tcPr>
          <w:p>
            <w:r/>
            <w:r>
              <w:t>SI regressions detected</w:t>
            </w:r>
          </w:p>
        </w:tc>
        <w:tc>
          <w:tcPr>
            <w:tcW w:type="dxa" w:w="4320"/>
          </w:tcPr>
          <w:p>
            <w:r/>
            <w:r>
              <w:t>0</w:t>
            </w:r>
          </w:p>
        </w:tc>
      </w:tr>
      <w:tr>
        <w:tc>
          <w:tcPr>
            <w:tcW w:type="dxa" w:w="4320"/>
          </w:tcPr>
          <w:p>
            <w:r/>
            <w:r>
              <w:t>Persistent SI pattern gaps</w:t>
            </w:r>
          </w:p>
        </w:tc>
        <w:tc>
          <w:tcPr>
            <w:tcW w:type="dxa" w:w="4320"/>
          </w:tcPr>
          <w:p>
            <w:r/>
            <w:r>
              <w:t>3 (P3, P8, P9 partial)</w:t>
            </w:r>
          </w:p>
        </w:tc>
      </w:tr>
      <w:tr>
        <w:tc>
          <w:tcPr>
            <w:tcW w:type="dxa" w:w="4320"/>
          </w:tcPr>
          <w:p>
            <w:r/>
            <w:r>
              <w:t>New recommendations filed</w:t>
            </w:r>
          </w:p>
        </w:tc>
        <w:tc>
          <w:tcPr>
            <w:tcW w:type="dxa" w:w="4320"/>
          </w:tcPr>
          <w:p>
            <w:r/>
            <w:r>
              <w:t>3 (T040, T041, T042)</w:t>
            </w:r>
          </w:p>
        </w:tc>
      </w:tr>
      <w:tr>
        <w:tc>
          <w:tcPr>
            <w:tcW w:type="dxa" w:w="4320"/>
          </w:tcPr>
          <w:p>
            <w:r/>
            <w:r>
              <w:t>Anti-patterns documented (cumulative)</w:t>
            </w:r>
          </w:p>
        </w:tc>
        <w:tc>
          <w:tcPr>
            <w:tcW w:type="dxa" w:w="4320"/>
          </w:tcPr>
          <w:p>
            <w:r/>
            <w:r>
              <w:t>7 (AP-1 through AP-7)</w:t>
            </w:r>
          </w:p>
        </w:tc>
      </w:tr>
      <w:tr>
        <w:tc>
          <w:tcPr>
            <w:tcW w:type="dxa" w:w="4320"/>
          </w:tcPr>
          <w:p>
            <w:r/>
            <w:r>
              <w:t>Open T-numbers with direct SI impact</w:t>
            </w:r>
          </w:p>
        </w:tc>
        <w:tc>
          <w:tcPr>
            <w:tcW w:type="dxa" w:w="4320"/>
          </w:tcPr>
          <w:p>
            <w:r/>
            <w:r>
              <w:t>T025, T028, T037, T038, T040, T041</w:t>
            </w:r>
          </w:p>
        </w:tc>
      </w:tr>
      <w:tr>
        <w:tc>
          <w:tcPr>
            <w:tcW w:type="dxa" w:w="4320"/>
          </w:tcPr>
          <w:p>
            <w:r/>
            <w:r>
              <w:t>Open T-numbers with TITAN-only impact</w:t>
            </w:r>
          </w:p>
        </w:tc>
        <w:tc>
          <w:tcPr>
            <w:tcW w:type="dxa" w:w="4320"/>
          </w:tcPr>
          <w:p>
            <w:r/>
            <w:r>
              <w:t>T015 (closed), T026, T029, T030, T031, T032, T033, T034, T035, T036, T039, T042</w:t>
            </w:r>
          </w:p>
        </w:tc>
      </w:tr>
    </w:tbl>
    <w:p/>
    <w:p>
      <w:pPr>
        <w:spacing w:before="80" w:after="80"/>
      </w:pPr>
      <w:r>
        <w:rPr>
          <w:color w:val="666666"/>
        </w:rPr>
        <w:t>──────────────────────────────────────────────────────────────────────</w:t>
      </w:r>
    </w:p>
    <w:p>
      <w:pPr>
        <w:spacing w:before="280" w:after="80"/>
      </w:pPr>
      <w:r>
        <w:rPr>
          <w:b/>
          <w:color w:val="141413"/>
          <w:sz w:val="36"/>
        </w:rPr>
        <w:t>6. Sources</w:t>
      </w:r>
    </w:p>
    <w:p>
      <w:pPr>
        <w:pStyle w:val="ListNumber"/>
      </w:pPr>
      <w:r>
        <w:t>F:/TITAN/plans/advisors/CLAUDE-CODE-ARCHITECTURE-DEEP-DIVE-2026-04-22.md</w:t>
      </w:r>
      <w:r>
        <w:t xml:space="preserve"> — baseline memo (SCOUT, 2026-04-22)</w:t>
      </w:r>
    </w:p>
    <w:p>
      <w:pPr>
        <w:pStyle w:val="ListNumber"/>
      </w:pPr>
      <w:r>
        <w:t>F:/TITAN/plans/advisors/claude-code-audit-2026-04-24-0000.md</w:t>
      </w:r>
      <w:r>
        <w:t xml:space="preserve"> — prior cycle (read 2026-04-24)</w:t>
      </w:r>
    </w:p>
    <w:p>
      <w:pPr>
        <w:pStyle w:val="ListNumber"/>
      </w:pPr>
      <w:r>
        <w:t>F:/TITAN/plans/task-registry/TASK-REGISTRY-2026-04-21.md</w:t>
      </w:r>
      <w:r>
        <w:t xml:space="preserve"> — task registry (read 2026-04-24)</w:t>
      </w:r>
    </w:p>
    <w:p>
      <w:pPr>
        <w:pStyle w:val="ListNumber"/>
      </w:pPr>
      <w:r>
        <w:t>F:/TITAN/plans/audit-cadence.log</w:t>
      </w:r>
      <w:r>
        <w:t xml:space="preserve"> — audit history (read 2026-04-24)</w:t>
      </w:r>
    </w:p>
    <w:p>
      <w:pPr>
        <w:pStyle w:val="ListNumber"/>
      </w:pPr>
      <w:r>
        <w:t>[github.com/anthropics/claude-code/releases](https://github.com/anthropics/claude-code/releases) — official release list (fetched 2026-04-24)</w:t>
      </w:r>
    </w:p>
    <w:p>
      <w:pPr>
        <w:pStyle w:val="ListNumber"/>
      </w:pPr>
      <w:r>
        <w:t>[code.claude.com/docs/en/changelog](https://code.claude.com/docs/en/changelog) — official changelog v2.1.117-119 (fetched 2026-04-24)</w:t>
      </w:r>
    </w:p>
    <w:p>
      <w:pPr>
        <w:pStyle w:val="ListNumber"/>
      </w:pPr>
      <w:r>
        <w:t>[help.apiyi.com/en/claude-code-changelog-2026-april-updates-en.html](https://help.apiyi.com/en/claude-code-changelog-2026-april-updates-en.html) — April 2026 changelog synthesis v2.1.69-101 (fetched 2026-04-24)</w:t>
      </w:r>
    </w:p>
    <w:p>
      <w:pPr>
        <w:pStyle w:val="ListNumber"/>
      </w:pPr>
      <w:r>
        <w:t>[news.ycombinator.com/item?id=47586778](https://news.ycombinator.com/item?id=47586778) — HN: "fake tools, frustration regexes, undercover mode" (accessed 2026-04-24; findings unconfirmed)</w:t>
      </w:r>
    </w:p>
    <w:p>
      <w:pPr>
        <w:pStyle w:val="ListNumber"/>
      </w:pPr>
      <w:r>
        <w:t>[releasebot.io/updates/anthropic/claude-code](https://releasebot.io/updates/anthropic/claude-code) — release aggregator (fetched 2026-04-24)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