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Career Plan — Lead Data Architect → Director → VP</w:t>
      </w:r>
    </w:p>
    <w:p>
      <w:pPr>
        <w:ind w:left="432"/>
      </w:pPr>
      <w:r>
        <w:rPr>
          <w:i/>
          <w:color w:val="666666"/>
        </w:rPr>
        <w:t>Everything is TITAN-managed: websites, business ideas, **and the job search**.</w:t>
      </w:r>
    </w:p>
    <w:p>
      <w:pPr>
        <w:ind w:left="432"/>
      </w:pPr>
      <w:r>
        <w:rPr>
          <w:i/>
          <w:color w:val="666666"/>
        </w:rPr>
        <w:t>This plan moves Harnoor to higher-paid executive roles by closing hands-on</w:t>
      </w:r>
    </w:p>
    <w:p>
      <w:pPr>
        <w:ind w:left="432"/>
      </w:pPr>
      <w:r>
        <w:rPr>
          <w:i/>
          <w:color w:val="666666"/>
        </w:rPr>
        <w:t>skill gaps and packaging proof into an organized POC portfolio.</w:t>
      </w:r>
    </w:p>
    <w:p>
      <w:pPr>
        <w:spacing w:before="280" w:after="80"/>
      </w:pPr>
      <w:r>
        <w:rPr>
          <w:b/>
          <w:color w:val="141413"/>
          <w:sz w:val="36"/>
        </w:rPr>
        <w:t>The target</w:t>
      </w:r>
    </w:p>
    <w:p>
      <w:pPr>
        <w:pStyle w:val="ListBullet"/>
      </w:pPr>
      <w:r>
        <w:rPr>
          <w:b/>
        </w:rPr>
        <w:t>Trajectory:</w:t>
      </w:r>
      <w:r>
        <w:t xml:space="preserve"> Senior / Lead Data Architect → </w:t>
      </w:r>
      <w:r>
        <w:rPr>
          <w:b/>
        </w:rPr>
        <w:t>Director, Data &amp; AI</w:t>
      </w:r>
      <w:r>
        <w:t xml:space="preserve"> → </w:t>
      </w:r>
      <w:r>
        <w:rPr>
          <w:b/>
        </w:rPr>
        <w:t>VP</w:t>
      </w:r>
    </w:p>
    <w:p>
      <w:pPr>
        <w:pStyle w:val="ListBullet"/>
      </w:pPr>
      <w:r>
        <w:rPr>
          <w:b/>
        </w:rPr>
        <w:t>Comp:</w:t>
      </w:r>
      <w:r>
        <w:t xml:space="preserve"> $250k+ base now → total-comp executive band</w:t>
      </w:r>
    </w:p>
    <w:p>
      <w:pPr>
        <w:pStyle w:val="ListBullet"/>
      </w:pPr>
      <w:r>
        <w:rPr>
          <w:b/>
        </w:rPr>
        <w:t>Hands-on stack to own:</w:t>
      </w:r>
      <w:r>
        <w:t xml:space="preserve"> Databricks · Kafka · Agentic AI apps · RAG · LLM</w:t>
      </w:r>
    </w:p>
    <w:p>
      <w:pPr>
        <w:pStyle w:val="ListBullet"/>
      </w:pPr>
      <w:r>
        <w:rPr>
          <w:b/>
        </w:rPr>
        <w:t>Constraints (from memory):</w:t>
      </w:r>
      <w:r>
        <w:t xml:space="preserve"> US Green Card holder (no sponsorship), direct</w:t>
      </w:r>
    </w:p>
    <w:p>
      <w:r>
        <w:t xml:space="preserve">  companies only, skip federal/clearance roles.</w:t>
      </w:r>
    </w:p>
    <w:p>
      <w:pPr>
        <w:spacing w:before="280" w:after="80"/>
      </w:pPr>
      <w:r>
        <w:rPr>
          <w:b/>
          <w:color w:val="141413"/>
          <w:sz w:val="36"/>
        </w:rPr>
        <w:t>The honest skills audit</w:t>
      </w:r>
    </w:p>
    <w:p>
      <w:r>
        <w:t xml:space="preserve">Harnoor is </w:t>
      </w:r>
      <w:r>
        <w:rPr>
          <w:b/>
        </w:rPr>
        <w:t>not starting from zero</w:t>
      </w:r>
      <w:r>
        <w:t xml:space="preserve"> — TITAN itself is the proof. The gaps are</w:t>
      </w:r>
    </w:p>
    <w:p>
      <w:r>
        <w:t>narrow and the rest just needs packaging.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Skill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Evidence / gap</w:t>
            </w:r>
          </w:p>
        </w:tc>
      </w:tr>
      <w:tr>
        <w:tc>
          <w:tcPr>
            <w:tcW w:type="dxa" w:w="2880"/>
          </w:tcPr>
          <w:p>
            <w:r/>
            <w:r>
              <w:t>Agentic AI apps</w:t>
            </w:r>
          </w:p>
        </w:tc>
        <w:tc>
          <w:tcPr>
            <w:tcW w:type="dxa" w:w="2880"/>
          </w:tcPr>
          <w:p>
            <w:r/>
            <w:r>
              <w:t xml:space="preserve">✅ </w:t>
            </w:r>
            <w:r>
              <w:rPr>
                <w:b/>
              </w:rPr>
              <w:t>strong</w:t>
            </w:r>
          </w:p>
        </w:tc>
        <w:tc>
          <w:tcPr>
            <w:tcW w:type="dxa" w:w="2880"/>
          </w:tcPr>
          <w:p>
            <w:r/>
            <w:r>
              <w:t>The Foundry — 6 incubated agentic apps; TITAN's 6-agent system</w:t>
            </w:r>
          </w:p>
        </w:tc>
      </w:tr>
      <w:tr>
        <w:tc>
          <w:tcPr>
            <w:tcW w:type="dxa" w:w="2880"/>
          </w:tcPr>
          <w:p>
            <w:r/>
            <w:r>
              <w:t>RAG</w:t>
            </w:r>
          </w:p>
        </w:tc>
        <w:tc>
          <w:tcPr>
            <w:tcW w:type="dxa" w:w="2880"/>
          </w:tcPr>
          <w:p>
            <w:r/>
            <w:r>
              <w:t>✅ strong</w:t>
            </w:r>
          </w:p>
        </w:tc>
        <w:tc>
          <w:tcPr>
            <w:tcW w:type="dxa" w:w="2880"/>
          </w:tcPr>
          <w:p>
            <w:r/>
            <w:r>
              <w:t>titan-search server-side index, newsletter archive, Bedrock KB plans</w:t>
            </w:r>
          </w:p>
        </w:tc>
      </w:tr>
      <w:tr>
        <w:tc>
          <w:tcPr>
            <w:tcW w:type="dxa" w:w="2880"/>
          </w:tcPr>
          <w:p>
            <w:r/>
            <w:r>
              <w:t>LLM orchestration</w:t>
            </w:r>
          </w:p>
        </w:tc>
        <w:tc>
          <w:tcPr>
            <w:tcW w:type="dxa" w:w="2880"/>
          </w:tcPr>
          <w:p>
            <w:r/>
            <w:r>
              <w:t>✅ strong</w:t>
            </w:r>
          </w:p>
        </w:tc>
        <w:tc>
          <w:tcPr>
            <w:tcW w:type="dxa" w:w="2880"/>
          </w:tcPr>
          <w:p>
            <w:r/>
            <w:r>
              <w:t>TITAN: multi-agent, Bedrock Sonnet, prompt-caching, fallbacks</w:t>
            </w:r>
          </w:p>
        </w:tc>
      </w:tr>
      <w:tr>
        <w:tc>
          <w:tcPr>
            <w:tcW w:type="dxa" w:w="2880"/>
          </w:tcPr>
          <w:p>
            <w:r/>
            <w:r>
              <w:t>Cloud / serverless architecture</w:t>
            </w:r>
          </w:p>
        </w:tc>
        <w:tc>
          <w:tcPr>
            <w:tcW w:type="dxa" w:w="2880"/>
          </w:tcPr>
          <w:p>
            <w:r/>
            <w:r>
              <w:t>✅ strong</w:t>
            </w:r>
          </w:p>
        </w:tc>
        <w:tc>
          <w:tcPr>
            <w:tcW w:type="dxa" w:w="2880"/>
          </w:tcPr>
          <w:p>
            <w:r/>
            <w:r>
              <w:t>60+ CloudFront dists, Lambda, S3, DDB, EventBridge in production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Databricks</w:t>
            </w:r>
          </w:p>
        </w:tc>
        <w:tc>
          <w:tcPr>
            <w:tcW w:type="dxa" w:w="2880"/>
          </w:tcPr>
          <w:p>
            <w:r/>
            <w:r>
              <w:t xml:space="preserve">❌ </w:t>
            </w:r>
            <w:r>
              <w:rPr>
                <w:b/>
              </w:rPr>
              <w:t>gap</w:t>
            </w:r>
          </w:p>
        </w:tc>
        <w:tc>
          <w:tcPr>
            <w:tcW w:type="dxa" w:w="2880"/>
          </w:tcPr>
          <w:p>
            <w:r/>
            <w:r>
              <w:t>No hands-on lakehouse work — the #1 thing to close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Kafka / streaming</w:t>
            </w:r>
          </w:p>
        </w:tc>
        <w:tc>
          <w:tcPr>
            <w:tcW w:type="dxa" w:w="2880"/>
          </w:tcPr>
          <w:p>
            <w:r/>
            <w:r>
              <w:t>⚠️ partial</w:t>
            </w:r>
          </w:p>
        </w:tc>
        <w:tc>
          <w:tcPr>
            <w:tcW w:type="dxa" w:w="2880"/>
          </w:tcPr>
          <w:p>
            <w:r/>
            <w:r>
              <w:t>Event-driven via EventBridge; no true Kafka/stream-processing POC</w:t>
            </w:r>
          </w:p>
        </w:tc>
      </w:tr>
      <w:tr>
        <w:tc>
          <w:tcPr>
            <w:tcW w:type="dxa" w:w="2880"/>
          </w:tcPr>
          <w:p>
            <w:r/>
            <w:r>
              <w:t>Executive packaging</w:t>
            </w:r>
          </w:p>
        </w:tc>
        <w:tc>
          <w:tcPr>
            <w:tcW w:type="dxa" w:w="2880"/>
          </w:tcPr>
          <w:p>
            <w:r/>
            <w:r>
              <w:t>⚠️ gap</w:t>
            </w:r>
          </w:p>
        </w:tc>
        <w:tc>
          <w:tcPr>
            <w:tcW w:type="dxa" w:w="2880"/>
          </w:tcPr>
          <w:p>
            <w:r/>
            <w:r>
              <w:t>Work is real but not framed as architecture case studies</w:t>
            </w:r>
          </w:p>
        </w:tc>
      </w:tr>
    </w:tbl>
    <w:p/>
    <w:p>
      <w:r>
        <w:rPr>
          <w:b/>
        </w:rPr>
        <w:t>Reframe:</w:t>
      </w:r>
      <w:r>
        <w:t xml:space="preserve"> the job is 80% </w:t>
      </w:r>
      <w:r>
        <w:rPr>
          <w:i/>
        </w:rPr>
        <w:t>packaging what already exists</w:t>
      </w:r>
      <w:r>
        <w:t xml:space="preserve"> + 20% *closing two</w:t>
      </w:r>
    </w:p>
    <w:p>
      <w:r>
        <w:t>genuine hands-on gaps (Databricks, Kafka)*.</w:t>
      </w:r>
    </w:p>
    <w:p>
      <w:pPr>
        <w:spacing w:before="280" w:after="80"/>
      </w:pPr>
      <w:r>
        <w:rPr>
          <w:b/>
          <w:color w:val="141413"/>
          <w:sz w:val="36"/>
        </w:rPr>
        <w:t>The organized POC portfolio</w:t>
      </w:r>
    </w:p>
    <w:p>
      <w:r>
        <w:t>Five proof-of-concept projects. Each = a GitHub repo + a 1-page architecture</w:t>
      </w:r>
    </w:p>
    <w:p>
      <w:r>
        <w:t>brief + a live demo link. Together they are the portfolio an executive hiring</w:t>
      </w:r>
    </w:p>
    <w:p>
      <w:r>
        <w:t>panel needs to see.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POC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Demonstrates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Source</w:t>
            </w:r>
          </w:p>
        </w:tc>
      </w:tr>
      <w:tr>
        <w:tc>
          <w:tcPr>
            <w:tcW w:type="dxa" w:w="2160"/>
          </w:tcPr>
          <w:p>
            <w:r/>
            <w:r>
              <w:t>1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Databricks Lakehouse</w:t>
            </w:r>
            <w:r>
              <w:t xml:space="preserve"> — medallion (bronze/silver/gold), Delta Lake, Unity Catalog, a notebook pipeline</w:t>
            </w:r>
          </w:p>
        </w:tc>
        <w:tc>
          <w:tcPr>
            <w:tcW w:type="dxa" w:w="2160"/>
          </w:tcPr>
          <w:p>
            <w:r/>
            <w:r>
              <w:t>Databricks (the gap)</w:t>
            </w:r>
          </w:p>
        </w:tc>
        <w:tc>
          <w:tcPr>
            <w:tcW w:type="dxa" w:w="2160"/>
          </w:tcPr>
          <w:p>
            <w:r/>
            <w:r>
              <w:t>new build</w:t>
            </w:r>
          </w:p>
        </w:tc>
      </w:tr>
      <w:tr>
        <w:tc>
          <w:tcPr>
            <w:tcW w:type="dxa" w:w="2160"/>
          </w:tcPr>
          <w:p>
            <w:r/>
            <w:r>
              <w:t>2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Kafka Streaming Pipeline</w:t>
            </w:r>
            <w:r>
              <w:t xml:space="preserve"> — Confluent Cloud / MSK ingest → stream processing → sink, exactly-once</w:t>
            </w:r>
          </w:p>
        </w:tc>
        <w:tc>
          <w:tcPr>
            <w:tcW w:type="dxa" w:w="2160"/>
          </w:tcPr>
          <w:p>
            <w:r/>
            <w:r>
              <w:t>Kafka / streaming (the gap)</w:t>
            </w:r>
          </w:p>
        </w:tc>
        <w:tc>
          <w:tcPr>
            <w:tcW w:type="dxa" w:w="2160"/>
          </w:tcPr>
          <w:p>
            <w:r/>
            <w:r>
              <w:t>new build</w:t>
            </w:r>
          </w:p>
        </w:tc>
      </w:tr>
      <w:tr>
        <w:tc>
          <w:tcPr>
            <w:tcW w:type="dxa" w:w="2160"/>
          </w:tcPr>
          <w:p>
            <w:r/>
            <w:r>
              <w:t>3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Agentic AI Platform</w:t>
            </w:r>
            <w:r>
              <w:t xml:space="preserve"> — TITAN + The Foundry, written up as a system-design case study</w:t>
            </w:r>
          </w:p>
        </w:tc>
        <w:tc>
          <w:tcPr>
            <w:tcW w:type="dxa" w:w="2160"/>
          </w:tcPr>
          <w:p>
            <w:r/>
            <w:r>
              <w:t>Agentic AI, multi-agent</w:t>
            </w:r>
          </w:p>
        </w:tc>
        <w:tc>
          <w:tcPr>
            <w:tcW w:type="dxa" w:w="2160"/>
          </w:tcPr>
          <w:p>
            <w:r/>
            <w:r>
              <w:t>✅ exists — package</w:t>
            </w:r>
          </w:p>
        </w:tc>
      </w:tr>
      <w:tr>
        <w:tc>
          <w:tcPr>
            <w:tcW w:type="dxa" w:w="2160"/>
          </w:tcPr>
          <w:p>
            <w:r/>
            <w:r>
              <w:t>4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Enterprise RAG</w:t>
            </w:r>
            <w:r>
              <w:t xml:space="preserve"> — titan-search + archive RAG, written up with retrieval/eval metrics</w:t>
            </w:r>
          </w:p>
        </w:tc>
        <w:tc>
          <w:tcPr>
            <w:tcW w:type="dxa" w:w="2160"/>
          </w:tcPr>
          <w:p>
            <w:r/>
            <w:r>
              <w:t>RAG</w:t>
            </w:r>
          </w:p>
        </w:tc>
        <w:tc>
          <w:tcPr>
            <w:tcW w:type="dxa" w:w="2160"/>
          </w:tcPr>
          <w:p>
            <w:r/>
            <w:r>
              <w:t>✅ exists — package</w:t>
            </w:r>
          </w:p>
        </w:tc>
      </w:tr>
      <w:tr>
        <w:tc>
          <w:tcPr>
            <w:tcW w:type="dxa" w:w="2160"/>
          </w:tcPr>
          <w:p>
            <w:r/>
            <w:r>
              <w:t>5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LLM Orchestration at Scale</w:t>
            </w:r>
            <w:r>
              <w:t xml:space="preserve"> — Bedrock multi-model, caching, cost control, observability</w:t>
            </w:r>
          </w:p>
        </w:tc>
        <w:tc>
          <w:tcPr>
            <w:tcW w:type="dxa" w:w="2160"/>
          </w:tcPr>
          <w:p>
            <w:r/>
            <w:r>
              <w:t>LLM platform engineering</w:t>
            </w:r>
          </w:p>
        </w:tc>
        <w:tc>
          <w:tcPr>
            <w:tcW w:type="dxa" w:w="2160"/>
          </w:tcPr>
          <w:p>
            <w:r/>
            <w:r>
              <w:t>✅ exists — package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Phased timeline</w:t>
      </w:r>
    </w:p>
    <w:p>
      <w:r>
        <w:rPr>
          <w:b/>
        </w:rPr>
        <w:t>Phase 1 — Close gaps + package (0–3 months) → land Lead / Principal Architect</w:t>
      </w:r>
    </w:p>
    <w:p>
      <w:pPr>
        <w:pStyle w:val="ListBullet"/>
      </w:pPr>
      <w:r>
        <w:t>Databricks Certified Data Engineer Associate (cert) + build POC #1</w:t>
      </w:r>
    </w:p>
    <w:p>
      <w:pPr>
        <w:pStyle w:val="ListBullet"/>
      </w:pPr>
      <w:r>
        <w:t>Confluent Kafka Developer cert + build POC #2</w:t>
      </w:r>
    </w:p>
    <w:p>
      <w:pPr>
        <w:pStyle w:val="ListBullet"/>
      </w:pPr>
      <w:r>
        <w:t>Write the 3 case studies (POC 3–5) from existing TITAN work</w:t>
      </w:r>
    </w:p>
    <w:p>
      <w:pPr>
        <w:pStyle w:val="ListBullet"/>
      </w:pPr>
      <w:r>
        <w:t>Rebuild resume + LinkedIn around "AI/Data Architect who ships" with the portfolio</w:t>
      </w:r>
    </w:p>
    <w:p>
      <w:pPr>
        <w:pStyle w:val="ListBullet"/>
      </w:pPr>
      <w:r>
        <w:t>Apply only to direct-company Lead/Principal/Staff Architect roles</w:t>
      </w:r>
    </w:p>
    <w:p>
      <w:r>
        <w:rPr>
          <w:b/>
        </w:rPr>
        <w:t>Phase 2 — Perform + get visible (3–12 months) → Director, Data &amp; AI</w:t>
      </w:r>
    </w:p>
    <w:p>
      <w:pPr>
        <w:pStyle w:val="ListBullet"/>
      </w:pPr>
      <w:r>
        <w:t>In-role: lead a flagship initiative end-to-end; mentor; own an architecture review board</w:t>
      </w:r>
    </w:p>
    <w:p>
      <w:pPr>
        <w:pStyle w:val="ListBullet"/>
      </w:pPr>
      <w:r>
        <w:t>External: 1 conference talk or published architecture write-up per quarter</w:t>
      </w:r>
    </w:p>
    <w:p>
      <w:pPr>
        <w:pStyle w:val="ListBullet"/>
      </w:pPr>
      <w:r>
        <w:t>Target the internal Director promotion or lateral Director move</w:t>
      </w:r>
    </w:p>
    <w:p>
      <w:r>
        <w:rPr>
          <w:b/>
        </w:rPr>
        <w:t>Phase 3 — Org leadership (12–24 months) → VP</w:t>
      </w:r>
    </w:p>
    <w:p>
      <w:pPr>
        <w:pStyle w:val="ListBullet"/>
      </w:pPr>
      <w:r>
        <w:t>Own a roadmap + budget; build/lead a team; show P&amp;L or cost-impact numbers</w:t>
      </w:r>
    </w:p>
    <w:p>
      <w:pPr>
        <w:pStyle w:val="ListBullet"/>
      </w:pPr>
      <w:r>
        <w:t>Executive narrative: "scaled AI/data org from X to Y"</w:t>
      </w:r>
    </w:p>
    <w:p>
      <w:pPr>
        <w:spacing w:before="280" w:after="80"/>
      </w:pPr>
      <w:r>
        <w:rPr>
          <w:b/>
          <w:color w:val="141413"/>
          <w:sz w:val="36"/>
        </w:rPr>
        <w:t>Certifications (priority order)</w:t>
      </w:r>
    </w:p>
    <w:p>
      <w:pPr>
        <w:pStyle w:val="ListNumber"/>
      </w:pPr>
      <w:r>
        <w:t>Databricks Certified Data Engineer Associate — closes the #1 gap</w:t>
      </w:r>
    </w:p>
    <w:p>
      <w:pPr>
        <w:pStyle w:val="ListNumber"/>
      </w:pPr>
      <w:r>
        <w:t>Confluent Certified Developer for Apache Kafka</w:t>
      </w:r>
    </w:p>
    <w:p>
      <w:pPr>
        <w:pStyle w:val="ListNumber"/>
      </w:pPr>
      <w:r>
        <w:t>(Optional) Databricks Data Engineer Professional · AWS ML Specialty</w:t>
      </w:r>
    </w:p>
    <w:p>
      <w:pPr>
        <w:spacing w:before="280" w:after="80"/>
      </w:pPr>
      <w:r>
        <w:rPr>
          <w:b/>
          <w:color w:val="141413"/>
          <w:sz w:val="36"/>
        </w:rPr>
        <w:t>How TITAN / Genius tracks this</w:t>
      </w:r>
    </w:p>
    <w:p>
      <w:pPr>
        <w:pStyle w:val="ListBullet"/>
      </w:pPr>
      <w:r>
        <w:t xml:space="preserve">A </w:t>
      </w:r>
      <w:r>
        <w:rPr>
          <w:b/>
        </w:rPr>
        <w:t>Career</w:t>
      </w:r>
      <w:r>
        <w:t xml:space="preserve"> panel in Genius — target role, the 5 POCs with status, next cert</w:t>
      </w:r>
    </w:p>
    <w:p>
      <w:pPr>
        <w:pStyle w:val="ListBullet"/>
      </w:pPr>
      <w:r>
        <w:t xml:space="preserve">POC repos live under </w:t>
      </w:r>
      <w:r>
        <w:t>F:/TITAN/files/career-pocs/</w:t>
      </w:r>
      <w:r>
        <w:t xml:space="preserve"> → S3-backed</w:t>
      </w:r>
    </w:p>
    <w:p>
      <w:pPr>
        <w:pStyle w:val="ListBullet"/>
      </w:pPr>
      <w:r>
        <w:t xml:space="preserve">The existing </w:t>
      </w:r>
      <w:r>
        <w:t>job-search-daily-digest</w:t>
      </w:r>
      <w:r>
        <w:t xml:space="preserve"> feeds the digest; sharpen its ICP to</w:t>
      </w:r>
    </w:p>
    <w:p>
      <w:r>
        <w:t xml:space="preserve">  "Lead/Principal/Director Data &amp; AI Architect, direct companies"</w:t>
      </w:r>
    </w:p>
    <w:p>
      <w:pPr>
        <w:pStyle w:val="ListBullet"/>
      </w:pPr>
      <w:r>
        <w:t>Learn-loop (FRIDAY stage 8): the solo-founder / AI YouTube ingest doubles as</w:t>
      </w:r>
    </w:p>
    <w:p>
      <w:r>
        <w:t xml:space="preserve">  exec-skill input</w:t>
      </w:r>
    </w:p>
    <w:p>
      <w:pPr>
        <w:spacing w:before="280" w:after="80"/>
      </w:pPr>
      <w:r>
        <w:rPr>
          <w:b/>
          <w:color w:val="141413"/>
          <w:sz w:val="36"/>
        </w:rPr>
        <w:t>Next action</w:t>
      </w:r>
    </w:p>
    <w:p>
      <w:r>
        <w:t>Build POC #1 (Databricks Lakehouse) — it closes the single biggest gap and is</w:t>
      </w:r>
    </w:p>
    <w:p>
      <w:r>
        <w:t>the fastest credibility win.</w:t>
      </w:r>
    </w:p>
    <w:p>
      <w:pPr>
        <w:spacing w:before="280" w:after="80"/>
      </w:pPr>
      <w:r>
        <w:rPr>
          <w:b/>
          <w:color w:val="141413"/>
          <w:sz w:val="36"/>
        </w:rPr>
        <w:t>Change log</w:t>
      </w:r>
    </w:p>
    <w:p>
      <w:pPr>
        <w:pStyle w:val="ListBullet"/>
      </w:pPr>
      <w:r>
        <w:t>2026-05-17: created — career skill-enhancement plan, TITAN-managed.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