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141413"/>
          <w:sz w:val="36"/>
        </w:rPr>
        <w:t>Key Insight</w:t>
      </w:r>
    </w:p>
    <w:p>
      <w:r>
        <w:t>Three significant competitive moves in May 2026:</w:t>
      </w:r>
    </w:p>
    <w:p>
      <w:r>
        <w:rPr>
          <w:b/>
        </w:rPr>
        <w:t>Cursor:</w:t>
      </w:r>
      <w:r>
        <w:t xml:space="preserve"> Shipped Composer 2.5, an in-house long-horizon coding model benchmarking at Opus 4.7 / GPT-5.5 level at $0.50/M input + $2.50/M output (far cheaper than Claude API). Added "Build in Parallel" (multi-agent parallel dispatch), PR review, cloud agent dev environments, and Microsoft Teams integration. Cursor is no longer a Claude wrapper — it has its own model.</w:t>
      </w:r>
    </w:p>
    <w:p>
      <w:r>
        <w:rPr>
          <w:b/>
        </w:rPr>
        <w:t>Windsurf:</w:t>
      </w:r>
      <w:r>
        <w:t xml:space="preserve"> Post-Cognition acquisition, bundled Devin Cloud and Devin Terminal CLI into the IDE. Pro raised $15 → $20/month, new Max plan at $200/month. Added Adaptive model router. Devin 3 tops 90% on SWE-bench Verified. Windsurf now positions as the enterprise compliance IDE (FedRAMP, HIPAA, ITAR) with local + cloud hybrid execution.</w:t>
      </w:r>
    </w:p>
    <w:p>
      <w:r>
        <w:rPr>
          <w:b/>
        </w:rPr>
        <w:t>GitHub Copilot:</w:t>
      </w:r>
      <w:r>
        <w:t xml:space="preserve"> Pro ($10) and Pro+ ($39) move to AI Credits-based flex billing on June 1 2026 — same base price, new credit pool consumption model. Copilot Agent (GA) runs in parallel agent mode inside VS Code.</w:t>
      </w:r>
    </w:p>
    <w:p>
      <w:r>
        <w:t>Claude Code positioning: tied with Cursor at 18% developer adoption (per Opus 4.7 competitive report staged 2026-05-16). Claude Code wins on: deepest codebase context, hooks/skills automation layer, Anthropic model quality. Cursor wins on: autocomplete speed (72% acceptance rate), own model economics. Windsurf wins on: enterprise compliance, 40+ editor support.</w:t>
      </w:r>
    </w:p>
    <w:p>
      <w:pPr>
        <w:spacing w:before="280" w:after="80"/>
      </w:pPr>
      <w:r>
        <w:rPr>
          <w:b/>
          <w:color w:val="141413"/>
          <w:sz w:val="36"/>
        </w:rPr>
        <w:t>Action Items</w:t>
      </w:r>
    </w:p>
    <w:p>
      <w:pPr>
        <w:pStyle w:val="ListBullet"/>
      </w:pPr>
      <w:r>
        <w:t>Monitor Cursor Composer 2.5 quality empirically — if it matches Opus 4.7 at 5x lower token cost, TITAN's FORGE skill should offer a Cursor-Composer routing option.</w:t>
      </w:r>
    </w:p>
    <w:p>
      <w:pPr>
        <w:pStyle w:val="ListBullet"/>
      </w:pPr>
      <w:r>
        <w:t>Note Copilot AI Credits billing change (June 1): if any TITAN user context includes Copilot, credit exhaustion mid-month is now a failure mode.</w:t>
      </w:r>
    </w:p>
    <w:p>
      <w:pPr>
        <w:pStyle w:val="ListBullet"/>
      </w:pPr>
      <w:r>
        <w:t>Windsurf/Devin integration signals that Devin is becoming the standard cloud agent VM — watch for Devin API surface that TITAN could call for long-horizon infra tasks.</w:t>
      </w:r>
    </w:p>
    <w:p>
      <w:pPr>
        <w:spacing w:before="280" w:after="80"/>
      </w:pPr>
      <w:r>
        <w:rPr>
          <w:b/>
          <w:color w:val="141413"/>
          <w:sz w:val="36"/>
        </w:rPr>
        <w:t>Relevance</w:t>
      </w:r>
    </w:p>
    <w:p>
      <w:pPr>
        <w:pStyle w:val="ListBullet"/>
      </w:pPr>
      <w:r>
        <w:t>Competitive: Claude Code's 18% adoption tie with Cursor is the floor, not the ceiling — Code with Claude feature wave (doubled limits, /code-review, background sessions) is the Q2 counter.</w:t>
      </w:r>
    </w:p>
    <w:p>
      <w:pPr>
        <w:pStyle w:val="ListBullet"/>
      </w:pPr>
      <w:r>
        <w:t>TITAN capabilities: Cursor's "Build in Parallel" is the same pattern as TITAN's FORGE parallel agent dispatch — confirms the architecture is correct.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