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Revenue, Virality, Risk</w:t>
      </w:r>
    </w:p>
    <w:p>
      <w:pPr>
        <w:spacing w:before="280" w:after="80"/>
      </w:pPr>
      <w:r>
        <w:rPr>
          <w:b/>
          <w:color w:val="141413"/>
          <w:sz w:val="36"/>
        </w:rPr>
        <w:t>Revenue</w:t>
      </w:r>
    </w:p>
    <w:p>
      <w:r>
        <w:rPr>
          <w:b/>
        </w:rPr>
        <w:t>Primary: $14/mo subscription.</w:t>
      </w:r>
      <w:r>
        <w:t xml:space="preserve"> 14-day free trial, no card required to start. At 10k paying users → $1.68M ARR with near-zero infra cost (single static page + browser-local state, no backend until needed). Upgrade tier at $24/mo unlocks family profiles (Aanya gets her own strip).</w:t>
      </w:r>
    </w:p>
    <w:p>
      <w:r>
        <w:rPr>
          <w:b/>
        </w:rPr>
        <w:t>Secondary: affiliate equipment + supplement.</w:t>
      </w:r>
      <w:r>
        <w:t xml:space="preserve"> Time-gated, never aggressive. The "you might want a 24kg now" card surfaces at week 6 only if session intensity has plateaued — meaning the recommendation is </w:t>
      </w:r>
      <w:r>
        <w:rPr>
          <w:i/>
        </w:rPr>
        <w:t>earned data</w:t>
      </w:r>
      <w:r>
        <w:t>, not a banner ad. Partners: Rogue (kettlebells, ~8% affiliate), Momentous (protein, ~15%), Manduka (mats, 10%). Conservative blended take: $4–7/user/year on top of subscription. The trust is the moat — recommend rarely, recommend right.</w:t>
      </w:r>
    </w:p>
    <w:p>
      <w:r>
        <w:rPr>
          <w:b/>
        </w:rPr>
        <w:t>Tertiary: corporate wellness.</w:t>
      </w:r>
      <w:r>
        <w:t xml:space="preserve"> Companies pay $9/seat/mo for the same product, branded. The single-file architecture makes white-labeling a half-day job.</w:t>
      </w:r>
    </w:p>
    <w:p>
      <w:pPr>
        <w:spacing w:before="280" w:after="80"/>
      </w:pPr>
      <w:r>
        <w:rPr>
          <w:b/>
          <w:color w:val="141413"/>
          <w:sz w:val="36"/>
        </w:rPr>
        <w:t>Virality</w:t>
      </w:r>
    </w:p>
    <w:p>
      <w:r>
        <w:rPr>
          <w:b/>
        </w:rPr>
        <w:t>The Weekly Strip share.</w:t>
      </w:r>
      <w:r>
        <w:t xml:space="preserve"> Every Sunday, the app generates a shareable image of the user's 7-day strip — filled circles, intensity bars, total minutes. One-tap share to iMessage / WhatsApp. Friends see it before they hear about the app. The strip is the ad.</w:t>
      </w:r>
    </w:p>
    <w:p>
      <w:r>
        <w:rPr>
          <w:b/>
        </w:rPr>
        <w:t>12-Week Before/After Overlay.</w:t>
      </w:r>
      <w:r>
        <w:t xml:space="preserve"> Optional photo capture at day 1; at day 84 the app produces a side-by-side overlay (with the strip underneath as proof-of-work). The honesty of "I did 84 sessions" is more credible than any transformation post.</w:t>
      </w:r>
    </w:p>
    <w:p>
      <w:r>
        <w:rPr>
          <w:b/>
        </w:rPr>
        <w:t>Founder mode.</w:t>
      </w:r>
      <w:r>
        <w:t xml:space="preserve"> Harnoor's exact case is the marketing: a 36-year-old with a young family who can't get to a gym. The landing page leads with his Wednesday-after-the-9pm-call moment, not a six-pack.</w:t>
      </w:r>
    </w:p>
    <w:p>
      <w:pPr>
        <w:spacing w:before="280" w:after="80"/>
      </w:pPr>
      <w:r>
        <w:rPr>
          <w:b/>
          <w:color w:val="141413"/>
          <w:sz w:val="36"/>
        </w:rPr>
        <w:t>Risks</w:t>
      </w:r>
    </w:p>
    <w:p>
      <w:r>
        <w:rPr>
          <w:b/>
        </w:rPr>
        <w:t>Injury.</w:t>
      </w:r>
      <w:r>
        <w:t xml:space="preserve"> Every exercise screen has a permanent </w:t>
      </w:r>
      <w:r>
        <w:rPr>
          <w:b/>
        </w:rPr>
        <w:t>Skip / Scale</w:t>
      </w:r>
      <w:r>
        <w:t xml:space="preserve"> button — never buried. Voice coach announces "skip if anything pinches" at the start of every session. The app refuses to be a coach for the wrong day; the recovery branch is the safety valve. Add a one-time intake (any current injuries? what hurts?) before session 1 — workouts route around flagged joints.</w:t>
      </w:r>
    </w:p>
    <w:p>
      <w:r>
        <w:rPr>
          <w:b/>
        </w:rPr>
        <w:t>Over-reliance on voice.</w:t>
      </w:r>
      <w:r>
        <w:t xml:space="preserve"> Some users will silence audio. Visual countdown + haptic pulse mirrors every voice cue, so the app works mute.</w:t>
      </w:r>
    </w:p>
    <w:p>
      <w:r>
        <w:rPr>
          <w:b/>
        </w:rPr>
        <w:t>Plateau / boredom.</w:t>
      </w:r>
      <w:r>
        <w:t xml:space="preserve"> After day 30, introduce theme weeks (Power Week, Mobility Week) so the format stays fresh without breaking the one-decision spine.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