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Claude Code Audit — Delta Memo</w:t>
      </w:r>
    </w:p>
    <w:p>
      <w:r>
        <w:rPr>
          <w:b/>
        </w:rPr>
        <w:t>Date:</w:t>
      </w:r>
      <w:r>
        <w:t xml:space="preserve"> 2026-05-13T03:36:00 | </w:t>
      </w:r>
      <w:r>
        <w:rPr>
          <w:b/>
        </w:rPr>
        <w:t>Author:</w:t>
      </w:r>
      <w:r>
        <w:t xml:space="preserve"> SCOUT | </w:t>
      </w:r>
      <w:r>
        <w:rPr>
          <w:b/>
        </w:rPr>
        <w:t>Cycle:</w:t>
      </w:r>
      <w:r>
        <w:t xml:space="preserve"> ~29 of ongoing cadence</w:t>
      </w:r>
    </w:p>
    <w:p>
      <w:r>
        <w:rPr>
          <w:b/>
        </w:rPr>
        <w:t>Baseline:</w:t>
      </w:r>
      <w:r>
        <w:t xml:space="preserve"> </w:t>
      </w:r>
      <w:r>
        <w:t>F:/TITAN/plans/advisors/CLAUDE-CODE-ARCHITECTURE-DEEP-DIVE-2026-04-22.md</w:t>
      </w:r>
    </w:p>
    <w:p>
      <w:r>
        <w:rPr>
          <w:b/>
        </w:rPr>
        <w:t>Previous substantive memo:</w:t>
      </w:r>
      <w:r>
        <w:t xml:space="preserve"> </w:t>
      </w:r>
      <w:r>
        <w:t>F:/TITAN/plans/advisors/claude-code-audit-2026-05-12-0812.md</w:t>
      </w:r>
    </w:p>
    <w:p>
      <w:r>
        <w:rPr>
          <w:b/>
        </w:rPr>
        <w:t>CC version at last memo:</w:t>
      </w:r>
      <w:r>
        <w:t xml:space="preserve"> 2.1.139 (published 2026-05-11) | </w:t>
      </w:r>
      <w:r>
        <w:rPr>
          <w:b/>
        </w:rPr>
        <w:t>CC version at audit time:</w:t>
      </w:r>
      <w:r>
        <w:t xml:space="preserve"> 2.1.140 (published 2026-05-12T19:50:28Z)</w:t>
      </w:r>
    </w:p>
    <w:p>
      <w:r>
        <w:rPr>
          <w:b/>
        </w:rPr>
        <w:t>Gap since last substantive memo:</w:t>
      </w:r>
      <w:r>
        <w:t xml:space="preserve"> ~19 hours (May 12 08:12 → May 13 03:36)</w:t>
      </w:r>
    </w:p>
    <w:p>
      <w:r>
        <w:rPr>
          <w:b/>
        </w:rPr>
        <w:t>Run type:</w:t>
      </w:r>
      <w:r>
        <w:t xml:space="preserve"> Scheduled (claude-code-audit-every-6h); first-of-day run (local 03:36)</w:t>
      </w:r>
    </w:p>
    <w:p>
      <w:pPr>
        <w:spacing w:before="80" w:after="80"/>
      </w:pPr>
      <w:r>
        <w:rPr>
          <w:color w:val="666666"/>
        </w:rPr>
        <w:t>──────────────────────────────────────────────────────────────────────</w:t>
      </w:r>
    </w:p>
    <w:p>
      <w:pPr>
        <w:spacing w:before="280" w:after="80"/>
      </w:pPr>
      <w:r>
        <w:rPr>
          <w:b/>
          <w:color w:val="141413"/>
          <w:sz w:val="36"/>
        </w:rPr>
        <w:t>Section 1 — What Changed in Claude Code Since Last Audit (May 12 → May 13)</w:t>
      </w:r>
    </w:p>
    <w:p>
      <w:pPr>
        <w:spacing w:before="200" w:after="80"/>
      </w:pPr>
      <w:r>
        <w:rPr>
          <w:b/>
          <w:color w:val="141413"/>
          <w:sz w:val="28"/>
        </w:rPr>
        <w:t>1.1 Version Landscape</w:t>
      </w:r>
    </w:p>
    <w:p>
      <w:r>
        <w:t xml:space="preserve">Claude Code shipped one release in the 19-hour window since the prior memo: </w:t>
      </w:r>
      <w:r>
        <w:rPr>
          <w:b/>
        </w:rPr>
        <w:t>v2.1.140</w:t>
      </w:r>
      <w:r>
        <w:t>, published 2026-05-12T19:50:28Z. This is a minor release; no breaking architectural changes confirmed. The release cadence of 1–3 per day continues. The locally installed version remains v2.1.49 (T030/T042 upgrade path blocked; version gap is now 91 minor versions vs. current npm head).</w:t>
      </w:r>
    </w:p>
    <w:p>
      <w:r>
        <w:rPr>
          <w:b/>
        </w:rPr>
        <w:t>Source:</w:t>
      </w:r>
      <w:r>
        <w:t xml:space="preserve"> </w:t>
      </w:r>
      <w:r>
        <w:t>npm view @anthropic-ai/claude-code version</w:t>
      </w:r>
      <w:r>
        <w:t xml:space="preserve"> (fetched 2026-05-13T03:34:00). Version timestamp from </w:t>
      </w:r>
      <w:r>
        <w:t>npm view @anthropic-ai/claude-code --json</w:t>
      </w:r>
      <w:r>
        <w:t>.</w:t>
      </w:r>
    </w:p>
    <w:p>
      <w:pPr>
        <w:spacing w:before="200" w:after="80"/>
      </w:pPr>
      <w:r>
        <w:rPr>
          <w:b/>
          <w:color w:val="141413"/>
          <w:sz w:val="28"/>
        </w:rPr>
        <w:t>1.2 Agent View — CLI Dashboard for Parallel Sessions (v2.1.139, Research Preview)</w:t>
      </w:r>
    </w:p>
    <w:p>
      <w:r>
        <w:t xml:space="preserve">The most architecturally significant feature available since the last memo is </w:t>
      </w:r>
      <w:r>
        <w:rPr>
          <w:b/>
        </w:rPr>
        <w:t>Agent View</w:t>
      </w:r>
      <w:r>
        <w:t>, which shipped in v2.1.139 (published 2026-05-11, one release before the last memo's cutoff but not addressed in that memo due to timing).</w:t>
      </w:r>
    </w:p>
    <w:p>
      <w:r>
        <w:rPr>
          <w:b/>
        </w:rPr>
        <w:t>What it is:</w:t>
      </w:r>
      <w:r>
        <w:t xml:space="preserve"> </w:t>
      </w:r>
      <w:r>
        <w:t>claude agents</w:t>
      </w:r>
      <w:r>
        <w:t xml:space="preserve"> opens an interactive CLI dashboard that unifies management of all background Claude Code sessions. The dashboard displays sessions grouped by state (working / waiting-for-input / completed), with name, activity, and last-change timestamp. Related commands: </w:t>
      </w:r>
      <w:r>
        <w:t>claude attach &lt;id&gt;</w:t>
      </w:r>
      <w:r>
        <w:t xml:space="preserve">, </w:t>
      </w:r>
      <w:r>
        <w:t>claude logs &lt;id&gt;</w:t>
      </w:r>
      <w:r>
        <w:t xml:space="preserve">, </w:t>
      </w:r>
      <w:r>
        <w:t>claude stop &lt;id&gt;</w:t>
      </w:r>
      <w:r>
        <w:t>. Sessions continue running without an attached terminal, managed by a per-user supervisor process separate from the shell. Closing the Agent View terminal does not terminate background sessions.</w:t>
      </w:r>
    </w:p>
    <w:p>
      <w:r>
        <w:rPr>
          <w:b/>
        </w:rPr>
        <w:t>Architectural significance:</w:t>
      </w:r>
      <w:r>
        <w:t xml:space="preserve"> Agent View is the UX layer for the multi-agent orchestration that GA'd at Code with Claude (documented in the May 12 memo Section 1.2.3). Previously, running multiple agents required multiple terminal tabs or tmux sessions with no unified status view. The supervisor process model confirms that the agent loop now has a persistent daemon component — this is a non-trivial infra addition that enables the async/background execution that Routines also depend on.</w:t>
      </w:r>
    </w:p>
    <w:p>
      <w:r>
        <w:rPr>
          <w:b/>
        </w:rPr>
        <w:t>Relevance to TITAN:</w:t>
      </w:r>
      <w:r>
        <w:t xml:space="preserve"> TITAN's six named agents currently operate as sequential prompt-level constructs inside single sessions. Agent View creates the possibility of running SCOUT, FORGE, and VAULT as genuinely parallel background sessions with status visibility. However, this would require each TITAN skill invocation to be launched as a </w:t>
      </w:r>
      <w:r>
        <w:t>claude --background</w:t>
      </w:r>
      <w:r>
        <w:t xml:space="preserve"> session rather than inline. This is an advanced capability; no action required this cycle. Awareness only.</w:t>
      </w:r>
    </w:p>
    <w:p>
      <w:r>
        <w:rPr>
          <w:b/>
        </w:rPr>
        <w:t>Relevance to Silent Infinity:</w:t>
      </w:r>
      <w:r>
        <w:t xml:space="preserve"> Not applicable (SI has no CLI layer). Pattern note: the supervisor process model (background sessions persist across shell restarts) is the platform implementation of Pattern 8 sub-agent isolation. SI's async sentinel pattern (fire-and-forget Lambda invocations) achieves the same effect differently and correctly.</w:t>
      </w:r>
    </w:p>
    <w:p>
      <w:r>
        <w:rPr>
          <w:b/>
        </w:rPr>
        <w:t>Source:</w:t>
      </w:r>
      <w:r>
        <w:t xml:space="preserve"> code.claude.com/docs/en/agent-view (official docs); pasqualepillitteri.it/en/news/2384/claude-code-agent-view-cli-dashboard-sessions-2026 (May 2026).</w:t>
      </w:r>
    </w:p>
    <w:p>
      <w:pPr>
        <w:spacing w:before="200" w:after="80"/>
      </w:pPr>
      <w:r>
        <w:rPr>
          <w:b/>
          <w:color w:val="141413"/>
          <w:sz w:val="28"/>
        </w:rPr>
        <w:t>1.3 Rate Limit Doubling and 1M-Token Context Expansion (May 7–12)</w:t>
      </w:r>
    </w:p>
    <w:p>
      <w:r>
        <w:t>Two infrastructure changes confirmed since the Code with Claude event, first time documented in this audit series:</w:t>
      </w:r>
    </w:p>
    <w:p>
      <w:r>
        <w:rPr>
          <w:b/>
        </w:rPr>
        <w:t>Rate Limits Doubled (May 7):</w:t>
      </w:r>
      <w:r>
        <w:t xml:space="preserve"> Applies to Pro, Max, Team, and Enterprise plans. The peak-hour throttle has been lifted entirely for Pro and Max tiers. Compute backed by SpaceX Colossus 1 capacity (confirmed by multiple outlets, May 2026). No architectural changes; capacity headroom increase only.</w:t>
      </w:r>
    </w:p>
    <w:p>
      <w:r>
        <w:rPr>
          <w:b/>
        </w:rPr>
        <w:t>1M-Token Context Windows:</w:t>
      </w:r>
      <w:r>
        <w:t xml:space="preserve"> Claude Mythos Preview, Opus 4.7, Opus 4.6, and Sonnet 4.6 now support 1,000,000-token context windows. Sonnet 4.5 and Haiku 4.5 remain at 200K.</w:t>
      </w:r>
    </w:p>
    <w:p>
      <w:r>
        <w:rPr>
          <w:b/>
        </w:rPr>
        <w:t>Relevance to TITAN:</w:t>
      </w:r>
      <w:r>
        <w:t xml:space="preserve"> TITAN's monitoring tasks use Haiku 4.5 (200K context unaffected). The TITAN briefing, research, and audit cycles that use Sonnet 4.6 (this memo's model) now have 5x more context headroom. Compaction pressure on long TITAN sessions is materially reduced — the five-layer compaction cascade (baseline Section 1.3) will fire less frequently.</w:t>
      </w:r>
    </w:p>
    <w:p>
      <w:r>
        <w:rPr>
          <w:b/>
        </w:rPr>
        <w:t>Relevance to Silent Infinity:</w:t>
      </w:r>
      <w:r>
        <w:t xml:space="preserve"> SI uses Sonnet for primary responses and Haiku for sentinel tasks. The Sonnet 4.6 context expansion to 1M tokens means SI's graduated compaction gap (Pattern 11, GAP status) is less urgent than previously rated — a full day of conversation with a single user is extremely unlikely to approach 200K tokens. Priority of Pattern 11 (Memory Compaction) is now deprioritized for at minimum one quarter.</w:t>
      </w:r>
    </w:p>
    <w:p>
      <w:r>
        <w:rPr>
          <w:b/>
        </w:rPr>
        <w:t>Source:</w:t>
      </w:r>
      <w:r>
        <w:t xml:space="preserve"> Perplexity sonar query 2026-05-13T03:30:00; multiple tech outlets, May 7–12, 2026.</w:t>
      </w:r>
    </w:p>
    <w:p>
      <w:pPr>
        <w:spacing w:before="200" w:after="80"/>
      </w:pPr>
      <w:r>
        <w:rPr>
          <w:b/>
          <w:color w:val="141413"/>
          <w:sz w:val="28"/>
        </w:rPr>
        <w:t>1.4 Outcomes API Event Types Confirmed</w:t>
      </w:r>
    </w:p>
    <w:p>
      <w:r>
        <w:t xml:space="preserve">Three new span events confirmed in the Outcomes API: </w:t>
      </w:r>
      <w:r>
        <w:t>span.outcome_evaluation_start</w:t>
      </w:r>
      <w:r>
        <w:t xml:space="preserve">, </w:t>
      </w:r>
      <w:r>
        <w:t>span.outcome_evaluation_ongoing</w:t>
      </w:r>
      <w:r>
        <w:t xml:space="preserve">, </w:t>
      </w:r>
      <w:r>
        <w:t>span.outcome_evaluation_end</w:t>
      </w:r>
      <w:r>
        <w:t xml:space="preserve">. Terminal result values: </w:t>
      </w:r>
      <w:r>
        <w:t>satisfied</w:t>
      </w:r>
      <w:r>
        <w:t xml:space="preserve">, </w:t>
      </w:r>
      <w:r>
        <w:t>needs_revision</w:t>
      </w:r>
      <w:r>
        <w:t xml:space="preserve">, </w:t>
      </w:r>
      <w:r>
        <w:t>max_iterations_reached</w:t>
      </w:r>
      <w:r>
        <w:t xml:space="preserve">, </w:t>
      </w:r>
      <w:r>
        <w:t>failed</w:t>
      </w:r>
      <w:r>
        <w:t xml:space="preserve">, </w:t>
      </w:r>
      <w:r>
        <w:t>interrupted</w:t>
      </w:r>
      <w:r>
        <w:t>.</w:t>
      </w:r>
    </w:p>
    <w:p>
      <w:r>
        <w:rPr>
          <w:b/>
        </w:rPr>
        <w:t>Architectural significance:</w:t>
      </w:r>
      <w:r>
        <w:t xml:space="preserve"> The Outcomes API event vocabulary is now well-defined. The </w:t>
      </w:r>
      <w:r>
        <w:t>max_iterations_reached</w:t>
      </w:r>
      <w:r>
        <w:t xml:space="preserve"> terminal state confirms a built-in termination condition — no infinite grader-retry loop risk. This makes Outcomes a safe candidate for internal TITAN evaluation loops (e.g., </w:t>
      </w:r>
      <w:r>
        <w:t>nightly-prompt-eval</w:t>
      </w:r>
      <w:r>
        <w:t>) without risk of runaway cost from unbounded iteration.</w:t>
      </w:r>
    </w:p>
    <w:p>
      <w:r>
        <w:rPr>
          <w:b/>
        </w:rPr>
        <w:t>Relevance to SI:</w:t>
      </w:r>
      <w:r>
        <w:t xml:space="preserve"> The Anti-Pattern A (Outcomes iteration as user-visible behavior) from May 12 is reinforced. If SI ever adopts Outcomes for internal quality grading, the webhook handler must suppress all iteration-phase signals (</w:t>
      </w:r>
      <w:r>
        <w:t>needs_revision</w:t>
      </w:r>
      <w:r>
        <w:t xml:space="preserve">, </w:t>
      </w:r>
      <w:r>
        <w:t>span.outcome_evaluation_ongoing</w:t>
      </w:r>
      <w:r>
        <w:t>) from the user-facing response path.</w:t>
      </w:r>
    </w:p>
    <w:p>
      <w:r>
        <w:rPr>
          <w:b/>
        </w:rPr>
        <w:t>Source:</w:t>
      </w:r>
      <w:r>
        <w:t xml:space="preserve"> Perplexity sonar query 2026-05-13T03:30:00; dotzlaw.com/insights/anthropic-2026-code-with-claude (May 2026).</w:t>
      </w:r>
    </w:p>
    <w:p>
      <w:pPr>
        <w:spacing w:before="200" w:after="80"/>
      </w:pPr>
      <w:r>
        <w:rPr>
          <w:b/>
          <w:color w:val="141413"/>
          <w:sz w:val="28"/>
        </w:rPr>
        <w:t>1.5 Legal MCP Connectors (12 New, May 12–13)</w:t>
      </w:r>
    </w:p>
    <w:p>
      <w:r>
        <w:t>Twelve legal-domain MCP connectors published as part of Claude Cowork: CoCounsel Legal, Ironclad Contracts, Westlaw, DocuSign, Box, Everlaw, and six others. Part of the growing 300+ MCP ecosystem.</w:t>
      </w:r>
    </w:p>
    <w:p>
      <w:r>
        <w:rPr>
          <w:b/>
        </w:rPr>
        <w:t>Relevance to TITAN/SI:</w:t>
      </w:r>
      <w:r>
        <w:t xml:space="preserve"> Low direct impact. Confirms MCP ecosystem growth trajectory. The recommended cap of 5–6 active MCP servers (baseline Section 2.2) continues to be the correct operating constraint. TITAN currently has 0 registered MCP servers (</w:t>
      </w:r>
      <w:r>
        <w:t>settings.json</w:t>
      </w:r>
      <w:r>
        <w:t xml:space="preserve"> shows empty </w:t>
      </w:r>
      <w:r>
        <w:t>mcpServers: {}</w:t>
      </w:r>
      <w:r>
        <w:t>). The legal connectors are not relevant to either TITAN or SI use cases.</w:t>
      </w:r>
    </w:p>
    <w:p>
      <w:r>
        <w:rPr>
          <w:b/>
        </w:rPr>
        <w:t>Source:</w:t>
      </w:r>
      <w:r>
        <w:t xml:space="preserve"> gigazine.net/gsc_news/en/20260513-anthropic-claude-legal-solutions (May 13, 2026).</w:t>
      </w:r>
    </w:p>
    <w:p>
      <w:pPr>
        <w:spacing w:before="80" w:after="80"/>
      </w:pPr>
      <w:r>
        <w:rPr>
          <w:color w:val="666666"/>
        </w:rPr>
        <w:t>──────────────────────────────────────────────────────────────────────</w:t>
      </w:r>
    </w:p>
    <w:p>
      <w:pPr>
        <w:spacing w:before="280" w:after="80"/>
      </w:pPr>
      <w:r>
        <w:rPr>
          <w:b/>
          <w:color w:val="141413"/>
          <w:sz w:val="36"/>
        </w:rPr>
        <w:t>Section 2 — Silent Infinity Pattern Checklist Audit</w:t>
      </w:r>
    </w:p>
    <w:p>
      <w:pPr>
        <w:spacing w:before="200" w:after="80"/>
      </w:pPr>
      <w:r>
        <w:rPr>
          <w:b/>
          <w:color w:val="141413"/>
          <w:sz w:val="28"/>
        </w:rPr>
        <w:t>2.1 Full Pattern Status Table</w:t>
      </w:r>
    </w:p>
    <w:p>
      <w:r>
        <w:t>Status: ALIGNED = matches CC pattern | PARTIAL = partially implemented | GAP = not implemented | N/A = not applicable</w:t>
      </w:r>
    </w:p>
    <w:tbl>
      <w:tblPr>
        <w:tblStyle w:val="LightGrid-Accent1"/>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r>
            <w:r>
              <w:rPr>
                <w:b/>
              </w:rPr>
              <w:t>#</w:t>
            </w:r>
          </w:p>
        </w:tc>
        <w:tc>
          <w:tcPr>
            <w:tcW w:type="dxa" w:w="1440"/>
          </w:tcPr>
          <w:p>
            <w:r>
              <w:rPr>
                <w:b/>
              </w:rPr>
            </w:r>
            <w:r>
              <w:rPr>
                <w:b/>
              </w:rPr>
              <w:t>Pattern</w:t>
            </w:r>
          </w:p>
        </w:tc>
        <w:tc>
          <w:tcPr>
            <w:tcW w:type="dxa" w:w="1440"/>
          </w:tcPr>
          <w:p>
            <w:r>
              <w:rPr>
                <w:b/>
              </w:rPr>
            </w:r>
            <w:r>
              <w:rPr>
                <w:b/>
              </w:rPr>
              <w:t>May 12 Status</w:t>
            </w:r>
          </w:p>
        </w:tc>
        <w:tc>
          <w:tcPr>
            <w:tcW w:type="dxa" w:w="1440"/>
          </w:tcPr>
          <w:p>
            <w:r>
              <w:rPr>
                <w:b/>
              </w:rPr>
            </w:r>
            <w:r>
              <w:rPr>
                <w:b/>
              </w:rPr>
              <w:t>May 13 Status</w:t>
            </w:r>
          </w:p>
        </w:tc>
        <w:tc>
          <w:tcPr>
            <w:tcW w:type="dxa" w:w="1440"/>
          </w:tcPr>
          <w:p>
            <w:r>
              <w:rPr>
                <w:b/>
              </w:rPr>
            </w:r>
            <w:r>
              <w:rPr>
                <w:b/>
              </w:rPr>
              <w:t>Delta</w:t>
            </w:r>
          </w:p>
        </w:tc>
        <w:tc>
          <w:tcPr>
            <w:tcW w:type="dxa" w:w="1440"/>
          </w:tcPr>
          <w:p>
            <w:r>
              <w:rPr>
                <w:b/>
              </w:rPr>
            </w:r>
            <w:r>
              <w:rPr>
                <w:b/>
              </w:rPr>
              <w:t>Priority</w:t>
            </w:r>
          </w:p>
        </w:tc>
      </w:tr>
      <w:tr>
        <w:tc>
          <w:tcPr>
            <w:tcW w:type="dxa" w:w="1440"/>
          </w:tcPr>
          <w:p>
            <w:r/>
            <w:r>
              <w:t>1</w:t>
            </w:r>
          </w:p>
        </w:tc>
        <w:tc>
          <w:tcPr>
            <w:tcW w:type="dxa" w:w="1440"/>
          </w:tcPr>
          <w:p>
            <w:r/>
            <w:r>
              <w:t>Memory layering (hot/warm/cold)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2</w:t>
            </w:r>
          </w:p>
        </w:tc>
        <w:tc>
          <w:tcPr>
            <w:tcW w:type="dxa" w:w="1440"/>
          </w:tcPr>
          <w:p>
            <w:r/>
            <w:r>
              <w:t>System prompt composition (layered)</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3</w:t>
            </w:r>
          </w:p>
        </w:tc>
        <w:tc>
          <w:tcPr>
            <w:tcW w:type="dxa" w:w="1440"/>
          </w:tcPr>
          <w:p>
            <w:r/>
            <w:r>
              <w:t>Tool use (structured, schema-validated)</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4</w:t>
            </w:r>
          </w:p>
        </w:tc>
        <w:tc>
          <w:tcPr>
            <w:tcW w:type="dxa" w:w="1440"/>
          </w:tcPr>
          <w:p>
            <w:r/>
            <w:r>
              <w:t>Sub-agent orchestration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5</w:t>
            </w:r>
          </w:p>
        </w:tc>
        <w:tc>
          <w:tcPr>
            <w:tcW w:type="dxa" w:w="1440"/>
          </w:tcPr>
          <w:p>
            <w:r/>
            <w:r>
              <w:t>Verification-before-claim</w:t>
            </w:r>
          </w:p>
        </w:tc>
        <w:tc>
          <w:tcPr>
            <w:tcW w:type="dxa" w:w="1440"/>
          </w:tcPr>
          <w:p>
            <w:r/>
            <w:r>
              <w:t>GAP</w:t>
            </w:r>
          </w:p>
        </w:tc>
        <w:tc>
          <w:tcPr>
            <w:tcW w:type="dxa" w:w="1440"/>
          </w:tcPr>
          <w:p>
            <w:r/>
            <w:r>
              <w:t>GAP</w:t>
            </w:r>
          </w:p>
        </w:tc>
        <w:tc>
          <w:tcPr>
            <w:tcW w:type="dxa" w:w="1440"/>
          </w:tcPr>
          <w:p>
            <w:r/>
            <w:r>
              <w:t>URGENT — 14+ cycles</w:t>
            </w:r>
          </w:p>
        </w:tc>
        <w:tc>
          <w:tcPr>
            <w:tcW w:type="dxa" w:w="1440"/>
          </w:tcPr>
          <w:p>
            <w:r/>
            <w:r>
              <w:t>CRITICAL</w:t>
            </w:r>
          </w:p>
        </w:tc>
      </w:tr>
      <w:tr>
        <w:tc>
          <w:tcPr>
            <w:tcW w:type="dxa" w:w="1440"/>
          </w:tcPr>
          <w:p>
            <w:r/>
            <w:r>
              <w:t>6</w:t>
            </w:r>
          </w:p>
        </w:tc>
        <w:tc>
          <w:tcPr>
            <w:tcW w:type="dxa" w:w="1440"/>
          </w:tcPr>
          <w:p>
            <w:r/>
            <w:r>
              <w:t>Plan-mode / reflective-pause</w:t>
            </w:r>
          </w:p>
        </w:tc>
        <w:tc>
          <w:tcPr>
            <w:tcW w:type="dxa" w:w="1440"/>
          </w:tcPr>
          <w:p>
            <w:r/>
            <w:r>
              <w:t>GAP</w:t>
            </w:r>
          </w:p>
        </w:tc>
        <w:tc>
          <w:tcPr>
            <w:tcW w:type="dxa" w:w="1440"/>
          </w:tcPr>
          <w:p>
            <w:r/>
            <w:r>
              <w:t>GAP</w:t>
            </w:r>
          </w:p>
        </w:tc>
        <w:tc>
          <w:tcPr>
            <w:tcW w:type="dxa" w:w="1440"/>
          </w:tcPr>
          <w:p>
            <w:r/>
            <w:r>
              <w:t>none</w:t>
            </w:r>
          </w:p>
        </w:tc>
        <w:tc>
          <w:tcPr>
            <w:tcW w:type="dxa" w:w="1440"/>
          </w:tcPr>
          <w:p>
            <w:r/>
            <w:r>
              <w:t>low</w:t>
            </w:r>
          </w:p>
        </w:tc>
      </w:tr>
      <w:tr>
        <w:tc>
          <w:tcPr>
            <w:tcW w:type="dxa" w:w="1440"/>
          </w:tcPr>
          <w:p>
            <w:r/>
            <w:r>
              <w:t>7</w:t>
            </w:r>
          </w:p>
        </w:tc>
        <w:tc>
          <w:tcPr>
            <w:tcW w:type="dxa" w:w="1440"/>
          </w:tcPr>
          <w:p>
            <w:r/>
            <w:r>
              <w:t>Correction-as-memory</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8</w:t>
            </w:r>
          </w:p>
        </w:tc>
        <w:tc>
          <w:tcPr>
            <w:tcW w:type="dxa" w:w="1440"/>
          </w:tcPr>
          <w:p>
            <w:r/>
            <w:r>
              <w:t>Skill auto-invocation</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9</w:t>
            </w:r>
          </w:p>
        </w:tc>
        <w:tc>
          <w:tcPr>
            <w:tcW w:type="dxa" w:w="1440"/>
          </w:tcPr>
          <w:p>
            <w:r/>
            <w:r>
              <w:t>Session transcript rehydration</w:t>
            </w:r>
          </w:p>
        </w:tc>
        <w:tc>
          <w:tcPr>
            <w:tcW w:type="dxa" w:w="1440"/>
          </w:tcPr>
          <w:p>
            <w:r/>
            <w:r>
              <w:t>GAP</w:t>
            </w:r>
          </w:p>
        </w:tc>
        <w:tc>
          <w:tcPr>
            <w:tcW w:type="dxa" w:w="1440"/>
          </w:tcPr>
          <w:p>
            <w:r/>
            <w:r>
              <w:t>GAP</w:t>
            </w:r>
          </w:p>
        </w:tc>
        <w:tc>
          <w:tcPr>
            <w:tcW w:type="dxa" w:w="1440"/>
          </w:tcPr>
          <w:p>
            <w:r/>
            <w:r>
              <w:t>none</w:t>
            </w:r>
          </w:p>
        </w:tc>
        <w:tc>
          <w:tcPr>
            <w:tcW w:type="dxa" w:w="1440"/>
          </w:tcPr>
          <w:p>
            <w:r/>
            <w:r>
              <w:t>medium</w:t>
            </w:r>
          </w:p>
        </w:tc>
      </w:tr>
      <w:tr>
        <w:tc>
          <w:tcPr>
            <w:tcW w:type="dxa" w:w="1440"/>
          </w:tcPr>
          <w:p>
            <w:r/>
            <w:r>
              <w:t>10</w:t>
            </w:r>
          </w:p>
        </w:tc>
        <w:tc>
          <w:tcPr>
            <w:tcW w:type="dxa" w:w="1440"/>
          </w:tcPr>
          <w:p>
            <w:r/>
            <w:r>
              <w:t>Interruptible streaming / barge-in</w:t>
            </w:r>
          </w:p>
        </w:tc>
        <w:tc>
          <w:tcPr>
            <w:tcW w:type="dxa" w:w="1440"/>
          </w:tcPr>
          <w:p>
            <w:r/>
            <w:r>
              <w:t>GAP</w:t>
            </w:r>
          </w:p>
        </w:tc>
        <w:tc>
          <w:tcPr>
            <w:tcW w:type="dxa" w:w="1440"/>
          </w:tcPr>
          <w:p>
            <w:r/>
            <w:r>
              <w:t>GAP</w:t>
            </w:r>
          </w:p>
        </w:tc>
        <w:tc>
          <w:tcPr>
            <w:tcW w:type="dxa" w:w="1440"/>
          </w:tcPr>
          <w:p>
            <w:r/>
            <w:r>
              <w:t>T075 open</w:t>
            </w:r>
          </w:p>
        </w:tc>
        <w:tc>
          <w:tcPr>
            <w:tcW w:type="dxa" w:w="1440"/>
          </w:tcPr>
          <w:p>
            <w:r/>
            <w:r>
              <w:t>low</w:t>
            </w:r>
          </w:p>
        </w:tc>
      </w:tr>
      <w:tr>
        <w:tc>
          <w:tcPr>
            <w:tcW w:type="dxa" w:w="1440"/>
          </w:tcPr>
          <w:p>
            <w:r/>
            <w:r>
              <w:t>11</w:t>
            </w:r>
          </w:p>
        </w:tc>
        <w:tc>
          <w:tcPr>
            <w:tcW w:type="dxa" w:w="1440"/>
          </w:tcPr>
          <w:p>
            <w:r/>
            <w:r>
              <w:t>Memory compaction</w:t>
            </w:r>
          </w:p>
        </w:tc>
        <w:tc>
          <w:tcPr>
            <w:tcW w:type="dxa" w:w="1440"/>
          </w:tcPr>
          <w:p>
            <w:r/>
            <w:r>
              <w:t>GAP</w:t>
            </w:r>
          </w:p>
        </w:tc>
        <w:tc>
          <w:tcPr>
            <w:tcW w:type="dxa" w:w="1440"/>
          </w:tcPr>
          <w:p>
            <w:r/>
            <w:r>
              <w:t>GAP</w:t>
            </w:r>
          </w:p>
        </w:tc>
        <w:tc>
          <w:tcPr>
            <w:tcW w:type="dxa" w:w="1440"/>
          </w:tcPr>
          <w:p>
            <w:r/>
            <w:r>
              <w:rPr>
                <w:b/>
              </w:rPr>
              <w:t>deprioritized</w:t>
            </w:r>
            <w:r>
              <w:t xml:space="preserve"> — 1M context reduces urgency</w:t>
            </w:r>
          </w:p>
        </w:tc>
        <w:tc>
          <w:tcPr>
            <w:tcW w:type="dxa" w:w="1440"/>
          </w:tcPr>
          <w:p>
            <w:r/>
            <w:r>
              <w:t>low</w:t>
            </w:r>
          </w:p>
        </w:tc>
      </w:tr>
      <w:tr>
        <w:tc>
          <w:tcPr>
            <w:tcW w:type="dxa" w:w="1440"/>
          </w:tcPr>
          <w:p>
            <w:r/>
            <w:r>
              <w:t>12</w:t>
            </w:r>
          </w:p>
        </w:tc>
        <w:tc>
          <w:tcPr>
            <w:tcW w:type="dxa" w:w="1440"/>
          </w:tcPr>
          <w:p>
            <w:r/>
            <w:r>
              <w:t>Permission / guardrail model</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13</w:t>
            </w:r>
          </w:p>
        </w:tc>
        <w:tc>
          <w:tcPr>
            <w:tcW w:type="dxa" w:w="1440"/>
          </w:tcPr>
          <w:p>
            <w:r/>
            <w:r>
              <w:t>Pre-session briefing</w:t>
            </w:r>
          </w:p>
        </w:tc>
        <w:tc>
          <w:tcPr>
            <w:tcW w:type="dxa" w:w="1440"/>
          </w:tcPr>
          <w:p>
            <w:r/>
            <w:r>
              <w:t>PARTIAL</w:t>
            </w:r>
          </w:p>
        </w:tc>
        <w:tc>
          <w:tcPr>
            <w:tcW w:type="dxa" w:w="1440"/>
          </w:tcPr>
          <w:p>
            <w:r/>
            <w:r>
              <w:t>PARTIAL</w:t>
            </w:r>
          </w:p>
        </w:tc>
        <w:tc>
          <w:tcPr>
            <w:tcW w:type="dxa" w:w="1440"/>
          </w:tcPr>
          <w:p>
            <w:r/>
            <w:r>
              <w:t>none</w:t>
            </w:r>
          </w:p>
        </w:tc>
        <w:tc>
          <w:tcPr>
            <w:tcW w:type="dxa" w:w="1440"/>
          </w:tcPr>
          <w:p>
            <w:r/>
            <w:r>
              <w:t>medium</w:t>
            </w:r>
          </w:p>
        </w:tc>
      </w:tr>
      <w:tr>
        <w:tc>
          <w:tcPr>
            <w:tcW w:type="dxa" w:w="1440"/>
          </w:tcPr>
          <w:p>
            <w:r/>
            <w:r>
              <w:t>14</w:t>
            </w:r>
          </w:p>
        </w:tc>
        <w:tc>
          <w:tcPr>
            <w:tcW w:type="dxa" w:w="1440"/>
          </w:tcPr>
          <w:p>
            <w:r/>
            <w:r>
              <w:t>Parallel tool calls</w:t>
            </w:r>
          </w:p>
        </w:tc>
        <w:tc>
          <w:tcPr>
            <w:tcW w:type="dxa" w:w="1440"/>
          </w:tcPr>
          <w:p>
            <w:r/>
            <w:r>
              <w:t>N/A</w:t>
            </w:r>
          </w:p>
        </w:tc>
        <w:tc>
          <w:tcPr>
            <w:tcW w:type="dxa" w:w="1440"/>
          </w:tcPr>
          <w:p>
            <w:r/>
            <w:r>
              <w:t>N/A</w:t>
            </w:r>
          </w:p>
        </w:tc>
        <w:tc>
          <w:tcPr>
            <w:tcW w:type="dxa" w:w="1440"/>
          </w:tcPr>
          <w:p>
            <w:r/>
            <w:r>
              <w:t>none</w:t>
            </w:r>
          </w:p>
        </w:tc>
        <w:tc>
          <w:tcPr>
            <w:tcW w:type="dxa" w:w="1440"/>
          </w:tcPr>
          <w:p>
            <w:r/>
            <w:r>
              <w:t>N/A</w:t>
            </w:r>
          </w:p>
        </w:tc>
      </w:tr>
    </w:tbl>
    <w:p/>
    <w:p>
      <w:r>
        <w:rPr>
          <w:b/>
        </w:rPr>
        <w:t>Net pattern movement since last memo:</w:t>
      </w:r>
      <w:r>
        <w:t xml:space="preserve"> 0. One reclassification: Pattern 11 (Memory Compaction) is now deprioritized — the 1M-token context expansion on Sonnet 4.6 materially reduces urgency for SI. GAP status persists but is no longer a near-term risk.</w:t>
      </w:r>
    </w:p>
    <w:p>
      <w:r>
        <w:rPr>
          <w:b/>
        </w:rPr>
        <w:t>Cumulative no-movement streak:</w:t>
      </w:r>
      <w:r>
        <w:t xml:space="preserve"> 14+ audit cycles for Pattern 5. This is the longest-running unresolved gap in the audit series. The 6-line </w:t>
      </w:r>
      <w:r>
        <w:t>system_prompt.py</w:t>
      </w:r>
      <w:r>
        <w:t xml:space="preserve"> addition required to close it has not shipped in 14 consecutive cycles.</w:t>
      </w:r>
    </w:p>
    <w:p>
      <w:pPr>
        <w:spacing w:before="200" w:after="80"/>
      </w:pPr>
      <w:r>
        <w:rPr>
          <w:b/>
          <w:color w:val="141413"/>
          <w:sz w:val="28"/>
        </w:rPr>
        <w:t>2.2 Regression Check</w:t>
      </w:r>
    </w:p>
    <w:p>
      <w:r>
        <w:rPr>
          <w:b/>
        </w:rPr>
        <w:t>Confirmed regressions this cycle: 0.</w:t>
      </w:r>
      <w:r>
        <w:t xml:space="preserve"> No code was shipped to Silent Infinity in the 19-hour window since the last audit.</w:t>
      </w:r>
    </w:p>
    <w:p>
      <w:r>
        <w:rPr>
          <w:b/>
        </w:rPr>
        <w:t>Pre-regression risks (carried forward):</w:t>
      </w:r>
    </w:p>
    <w:p>
      <w:r>
        <w:rPr>
          <w:b/>
        </w:rPr>
        <w:t>Risk 1 — Dreams API Divergence:</w:t>
      </w:r>
      <w:r>
        <w:t xml:space="preserve"> Anthropic Dreams API operates on managed cloud </w:t>
      </w:r>
      <w:r>
        <w:t>memory_store_id</w:t>
      </w:r>
      <w:r>
        <w:t xml:space="preserve"> objects; TITAN's memory is file-based. If adopted without a bridge, two memory systems diverge. T079 filed May 12; no progress in 19 hours. No new information changes the risk assessment.</w:t>
      </w:r>
    </w:p>
    <w:p>
      <w:r>
        <w:rPr>
          <w:b/>
        </w:rPr>
        <w:t>Risk 2 — Routines 1-Hour Minimum Interval:</w:t>
      </w:r>
      <w:r>
        <w:t xml:space="preserve"> Sub-hourly TITAN tasks cannot migrate to Routines. T080 filed May 12 for scoping. No progress.</w:t>
      </w:r>
    </w:p>
    <w:p>
      <w:r>
        <w:rPr>
          <w:b/>
        </w:rPr>
        <w:t>Risk 3 — Verification-Before-Claim Unshipped (T078, 14+ cycles):</w:t>
      </w:r>
      <w:r>
        <w:t xml:space="preserve"> Highest-urgency unshipped item. Users receiving responses that may contain ungrounded emotional inferences in production. 6 lines in </w:t>
      </w:r>
      <w:r>
        <w:t>system_prompt.py</w:t>
      </w:r>
      <w:r>
        <w:t xml:space="preserve"> would close this. Every cycle without shipping increases exposure window.</w:t>
      </w:r>
    </w:p>
    <w:p>
      <w:r>
        <w:rPr>
          <w:b/>
        </w:rPr>
        <w:t>Risk 4 — bypassPermissions Scope Expansion (v2.1.126+):</w:t>
      </w:r>
      <w:r>
        <w:t xml:space="preserve"> TITAN </w:t>
      </w:r>
      <w:r>
        <w:t>settings.json</w:t>
      </w:r>
      <w:r>
        <w:t xml:space="preserve"> uses </w:t>
      </w:r>
      <w:r>
        <w:t>"defaultMode": "bypassPermissions"</w:t>
      </w:r>
      <w:r>
        <w:t xml:space="preserve">. Since v2.1.126, bypass scope includes </w:t>
      </w:r>
      <w:r>
        <w:t>.git/</w:t>
      </w:r>
      <w:r>
        <w:t xml:space="preserve"> and shell config files. T077 extension not yet actioned.</w:t>
      </w:r>
    </w:p>
    <w:p>
      <w:r>
        <w:rPr>
          <w:b/>
        </w:rPr>
        <w:t>New risk this cycle:</w:t>
      </w:r>
    </w:p>
    <w:p>
      <w:r>
        <w:rPr>
          <w:b/>
        </w:rPr>
        <w:t>Risk 5 — Agent View Supervisor Daemon (low):</w:t>
      </w:r>
      <w:r>
        <w:t xml:space="preserve"> Agent View introduces a persistent per-user daemon managing background sessions on the local machine. For TITAN, Claude Code now has a background process running even when no active session is open. Minimal security implications on a single-operator machine. Awareness only; no action required.</w:t>
      </w:r>
    </w:p>
    <w:p>
      <w:pPr>
        <w:spacing w:before="80" w:after="80"/>
      </w:pPr>
      <w:r>
        <w:rPr>
          <w:color w:val="666666"/>
        </w:rPr>
        <w:t>──────────────────────────────────────────────────────────────────────</w:t>
      </w:r>
    </w:p>
    <w:p>
      <w:pPr>
        <w:spacing w:before="280" w:after="80"/>
      </w:pPr>
      <w:r>
        <w:rPr>
          <w:b/>
          <w:color w:val="141413"/>
          <w:sz w:val="36"/>
        </w:rPr>
        <w:t>Section 3 — Top 3 Concrete Recommendations This Cycle</w:t>
      </w:r>
    </w:p>
    <w:p>
      <w:r>
        <w:t>Each recommendation is under 1 day of work.</w:t>
      </w:r>
    </w:p>
    <w:p>
      <w:pPr>
        <w:spacing w:before="80" w:after="80"/>
      </w:pPr>
      <w:r>
        <w:rPr>
          <w:color w:val="666666"/>
        </w:rPr>
        <w:t>──────────────────────────────────────────────────────────────────────</w:t>
      </w:r>
    </w:p>
    <w:p>
      <w:pPr>
        <w:spacing w:before="200" w:after="80"/>
      </w:pPr>
      <w:r>
        <w:rPr>
          <w:b/>
          <w:color w:val="141413"/>
          <w:sz w:val="28"/>
        </w:rPr>
        <w:t>Recommendation 1 — Ship Verification-Before-Claim to SI system_prompt.py (SI, 1–2 hours)</w:t>
      </w:r>
    </w:p>
    <w:p>
      <w:r>
        <w:rPr>
          <w:b/>
        </w:rPr>
        <w:t>What:</w:t>
      </w:r>
      <w:r>
        <w:t xml:space="preserve"> Add the two witnessing-discipline instruction blocks to </w:t>
      </w:r>
      <w:r>
        <w:t>system_prompt.py</w:t>
      </w:r>
      <w:r>
        <w:t>. This is T078, now at its 14th consecutive cycle without shipping.</w:t>
      </w:r>
    </w:p>
    <w:p>
      <w:r>
        <w:t>Instruction 1 (Pattern 5 — Verification-Before-Claim):</w:t>
      </w:r>
    </w:p>
    <w:p>
      <w:pPr>
        <w:ind w:left="432"/>
      </w:pPr>
      <w:r>
        <w:rPr>
          <w:i/>
          <w:color w:val="666666"/>
        </w:rPr>
        <w:t>Before making any observation about the user's emotional state, confirm it is grounded in something the user explicitly expressed in this session. Do not infer states not present in the user's words. Observations must cite the user's words, not the model's interpretation of them.</w:t>
      </w:r>
    </w:p>
    <w:p>
      <w:r>
        <w:t>Instruction 2 (Pattern 14 analog — Commit-Verify-Report):</w:t>
      </w:r>
    </w:p>
    <w:p>
      <w:pPr>
        <w:ind w:left="432"/>
      </w:pPr>
      <w:r>
        <w:rPr>
          <w:i/>
          <w:color w:val="666666"/>
        </w:rPr>
        <w:t>When you summarize what a user has expressed, quote or closely paraphrase their actual words before reflecting them back. Do not summarize at one level of abstraction above what was said. The mirror reflects; it does not interpret. Interpretation is offered only when explicitly invited.</w:t>
      </w:r>
    </w:p>
    <w:p>
      <w:r>
        <w:rPr>
          <w:b/>
        </w:rPr>
        <w:t>Why now:</w:t>
      </w:r>
      <w:r>
        <w:t xml:space="preserve"> The 1M-token context expansion confirmed in Section 1.3 does not reduce the urgency of this recommendation — context size has nothing to do with whether the model makes grounded vs. ungrounded emotional inferences. The only factor is whether the instruction exists in </w:t>
      </w:r>
      <w:r>
        <w:t>system_prompt.py</w:t>
      </w:r>
      <w:r>
        <w:t>. It does not. Real users are receiving responses in production.</w:t>
      </w:r>
    </w:p>
    <w:p>
      <w:r>
        <w:rPr>
          <w:b/>
        </w:rPr>
        <w:t>Why under 1 day:</w:t>
      </w:r>
      <w:r>
        <w:t xml:space="preserve"> 6 lines in </w:t>
      </w:r>
      <w:r>
        <w:t>system_prompt.py</w:t>
      </w:r>
      <w:r>
        <w:t xml:space="preserve"> + one test turn. Reversible in 5 minutes.</w:t>
      </w:r>
    </w:p>
    <w:p>
      <w:r>
        <w:rPr>
          <w:b/>
        </w:rPr>
        <w:t>Blast radius:</w:t>
      </w:r>
      <w:r>
        <w:t xml:space="preserve"> </w:t>
      </w:r>
      <w:r>
        <w:t>system_prompt.py</w:t>
      </w:r>
      <w:r>
        <w:t xml:space="preserve"> only.</w:t>
      </w:r>
    </w:p>
    <w:p>
      <w:r>
        <w:rPr>
          <w:b/>
        </w:rPr>
        <w:t>Effort:</w:t>
      </w:r>
      <w:r>
        <w:t xml:space="preserve"> 1–2 hours.</w:t>
      </w:r>
    </w:p>
    <w:p>
      <w:r>
        <w:rPr>
          <w:b/>
        </w:rPr>
        <w:t>Task:</w:t>
      </w:r>
      <w:r>
        <w:t xml:space="preserve"> T078 (carries forward; not re-numbered).</w:t>
      </w:r>
    </w:p>
    <w:p>
      <w:pPr>
        <w:spacing w:before="80" w:after="80"/>
      </w:pPr>
      <w:r>
        <w:rPr>
          <w:color w:val="666666"/>
        </w:rPr>
        <w:t>──────────────────────────────────────────────────────────────────────</w:t>
      </w:r>
    </w:p>
    <w:p>
      <w:pPr>
        <w:spacing w:before="200" w:after="80"/>
      </w:pPr>
      <w:r>
        <w:rPr>
          <w:b/>
          <w:color w:val="141413"/>
          <w:sz w:val="28"/>
        </w:rPr>
        <w:t>Recommendation 2 — Produce Dreams API vs. TITAN File-Memory Decision Memo (TITAN, 2–4 hours)</w:t>
      </w:r>
    </w:p>
    <w:p>
      <w:r>
        <w:rPr>
          <w:b/>
        </w:rPr>
        <w:t>What:</w:t>
      </w:r>
      <w:r>
        <w:t xml:space="preserve"> Compare the Anthropic Managed Agents Dreams API against TITAN's existing file-based hot/warm/cold architecture. Produce a 1-page decision memo covering: (a) should TITAN adopt Dreams API for memory consolidation, replacing </w:t>
      </w:r>
      <w:r>
        <w:t>titan-weekly-dream</w:t>
      </w:r>
      <w:r>
        <w:t xml:space="preserve">; (b) if yes, what bridge architecture is needed between cloud </w:t>
      </w:r>
      <w:r>
        <w:t>memory_store_id</w:t>
      </w:r>
      <w:r>
        <w:t xml:space="preserve"> and </w:t>
      </w:r>
      <w:r>
        <w:t>F:/TITAN/knowledge/memory/</w:t>
      </w:r>
      <w:r>
        <w:t xml:space="preserve"> files; (c) what does TITAN's file-based system do that Dreams cannot (local inspection, git version control, no cloud dependency, operates on warm/cold knowledge files, not raw session transcripts).</w:t>
      </w:r>
    </w:p>
    <w:p>
      <w:r>
        <w:rPr>
          <w:b/>
        </w:rPr>
        <w:t>Why now:</w:t>
      </w:r>
      <w:r>
        <w:t xml:space="preserve"> Dreams API is live in Research Preview. TITAN's </w:t>
      </w:r>
      <w:r>
        <w:t>titan-weekly-dream</w:t>
      </w:r>
      <w:r>
        <w:t xml:space="preserve"> cron runs weekly but does not consolidate actual session transcripts — it operates on warm/cold knowledge files. The Dreams API can consolidate real session transcripts, which is a capability gap. These approaches are potentially complementary but need intentional coordination before further investment in either direction.</w:t>
      </w:r>
    </w:p>
    <w:p>
      <w:r>
        <w:rPr>
          <w:b/>
        </w:rPr>
        <w:t>Why under 1 day:</w:t>
      </w:r>
      <w:r>
        <w:t xml:space="preserve"> Research + decision memo, not implementation. SCOUT + Perplexity delivers the comparison in 2–4 hours. Harnoor approves direction before any code changes.</w:t>
      </w:r>
    </w:p>
    <w:p>
      <w:r>
        <w:rPr>
          <w:b/>
        </w:rPr>
        <w:t>Blast radius:</w:t>
      </w:r>
      <w:r>
        <w:t xml:space="preserve"> No code changes. Decision memo only.</w:t>
      </w:r>
    </w:p>
    <w:p>
      <w:r>
        <w:rPr>
          <w:b/>
        </w:rPr>
        <w:t>Effort:</w:t>
      </w:r>
      <w:r>
        <w:t xml:space="preserve"> 2–4 hours research + 1 hour writing.</w:t>
      </w:r>
    </w:p>
    <w:p>
      <w:r>
        <w:rPr>
          <w:b/>
        </w:rPr>
        <w:t>Task:</w:t>
      </w:r>
      <w:r>
        <w:t xml:space="preserve"> T079 (filed May 12; this cycle provides a concrete deliverable spec for the memo).</w:t>
      </w:r>
    </w:p>
    <w:p>
      <w:pPr>
        <w:spacing w:before="80" w:after="80"/>
      </w:pPr>
      <w:r>
        <w:rPr>
          <w:color w:val="666666"/>
        </w:rPr>
        <w:t>──────────────────────────────────────────────────────────────────────</w:t>
      </w:r>
    </w:p>
    <w:p>
      <w:pPr>
        <w:spacing w:before="200" w:after="80"/>
      </w:pPr>
      <w:r>
        <w:rPr>
          <w:b/>
          <w:color w:val="141413"/>
          <w:sz w:val="28"/>
        </w:rPr>
        <w:t>Recommendation 3 — Archive Agent View Awareness to TITAN Warm Memory (TITAN, 30 min)</w:t>
      </w:r>
    </w:p>
    <w:p>
      <w:r>
        <w:rPr>
          <w:b/>
        </w:rPr>
        <w:t>What:</w:t>
      </w:r>
      <w:r>
        <w:t xml:space="preserve"> Write </w:t>
      </w:r>
      <w:r>
        <w:t>F:/TITAN/knowledge/memory/warm/claude-code/agent-view-2026.md</w:t>
      </w:r>
      <w:r>
        <w:t xml:space="preserve"> documenting: (a) </w:t>
      </w:r>
      <w:r>
        <w:t>claude agents</w:t>
      </w:r>
      <w:r>
        <w:t xml:space="preserve"> command and its capabilities; (b) supervisor daemon process model — persistent background daemon, sessions survive shell restarts; (c) relevance to TITAN's six named agents (potential future parallelization via </w:t>
      </w:r>
      <w:r>
        <w:t>--background</w:t>
      </w:r>
      <w:r>
        <w:t xml:space="preserve"> sessions); (d) explicit "no migration action required this cycle" recommendation. This is a knowledge archival task preventing redundant re-research in future sessions.</w:t>
      </w:r>
    </w:p>
    <w:p>
      <w:r>
        <w:rPr>
          <w:b/>
        </w:rPr>
        <w:t>Why now:</w:t>
      </w:r>
      <w:r>
        <w:t xml:space="preserve"> Agent View shipped in v2.1.139 and is now in official docs. TITAN's warm memory for Claude Code has no record of this feature. Without a record, future sessions will re-research it from scratch.</w:t>
      </w:r>
    </w:p>
    <w:p>
      <w:r>
        <w:rPr>
          <w:b/>
        </w:rPr>
        <w:t>Why under 1 day:</w:t>
      </w:r>
      <w:r>
        <w:t xml:space="preserve"> Write one file, ~300 words. 30 minutes.</w:t>
      </w:r>
    </w:p>
    <w:p>
      <w:r>
        <w:rPr>
          <w:b/>
        </w:rPr>
        <w:t>Blast radius:</w:t>
      </w:r>
      <w:r>
        <w:t xml:space="preserve"> Warm memory file write only. No behavioral changes.</w:t>
      </w:r>
    </w:p>
    <w:p>
      <w:r>
        <w:rPr>
          <w:b/>
        </w:rPr>
        <w:t>Effort:</w:t>
      </w:r>
      <w:r>
        <w:t xml:space="preserve"> 30 minutes.</w:t>
      </w:r>
    </w:p>
    <w:p>
      <w:r>
        <w:rPr>
          <w:b/>
        </w:rPr>
        <w:t>Task:</w:t>
      </w:r>
      <w:r>
        <w:t xml:space="preserve"> T081 (new this cycle).</w:t>
      </w:r>
    </w:p>
    <w:p>
      <w:pPr>
        <w:spacing w:before="80" w:after="80"/>
      </w:pPr>
      <w:r>
        <w:rPr>
          <w:color w:val="666666"/>
        </w:rPr>
        <w:t>──────────────────────────────────────────────────────────────────────</w:t>
      </w:r>
    </w:p>
    <w:p>
      <w:pPr>
        <w:spacing w:before="280" w:after="80"/>
      </w:pPr>
      <w:r>
        <w:rPr>
          <w:b/>
          <w:color w:val="141413"/>
          <w:sz w:val="36"/>
        </w:rPr>
        <w:t>Section 4 — Anti-Patterns Observed This Cycle (Do Not Copy)</w:t>
      </w:r>
    </w:p>
    <w:p>
      <w:r>
        <w:rPr>
          <w:b/>
        </w:rPr>
        <w:t>Anti-Pattern A — Outcomes Iteration as User-Visible Behavior (carried from May 12, reinforced):</w:t>
      </w:r>
    </w:p>
    <w:p>
      <w:r>
        <w:t>The confirmed event types (</w:t>
      </w:r>
      <w:r>
        <w:t>span.outcome_evaluation_start</w:t>
      </w:r>
      <w:r>
        <w:t xml:space="preserve">, </w:t>
      </w:r>
      <w:r>
        <w:t>span.outcome_evaluation_ongoing</w:t>
      </w:r>
      <w:r>
        <w:t xml:space="preserve">, </w:t>
      </w:r>
      <w:r>
        <w:t>needs_revision</w:t>
      </w:r>
      <w:r>
        <w:t>) make the risk concrete. In a developer tool, visible retry is expected. In a contemplative wellness product, visible retrying signals to the user that their expression was insufficient or failed a grading criterion. SI must never expose Outcomes iteration to users. The Chat Sentinel's async, invisible post-turn evaluation is the correct SI pattern.</w:t>
      </w:r>
    </w:p>
    <w:p>
      <w:r>
        <w:rPr>
          <w:b/>
        </w:rPr>
        <w:t>Anti-Pattern B — Agent View as User Interface for SI (new this cycle):</w:t>
      </w:r>
    </w:p>
    <w:p>
      <w:r>
        <w:t>Agent View is designed for developers managing multiple parallel coding sessions. Its interaction model (CLI dashboard, session status, terminal attach/detach) is appropriate for developers and antithetical to contemplative wellness. SI must not introduce any UI metaphor analogous to Agent View. The SI user should never see a "session" as a manageable object — they should experience continuity, not session management. The felt-intelligence design principle is: the system manages complexity invisibly; the user experiences presence.</w:t>
      </w:r>
    </w:p>
    <w:p>
      <w:r>
        <w:rPr>
          <w:b/>
        </w:rPr>
        <w:t>Anti-Pattern C — 1M-Token Context as Substitute for Memory Architecture (new this cycle):</w:t>
      </w:r>
    </w:p>
    <w:p>
      <w:r>
        <w:t>The 1M-token expansion could be misread as making memory tiering unnecessary. This is wrong for two reasons: (1) 1M tokens costs money proportional to context size — injecting the full history of a 6-month user relationship is expensive per-call at Sonnet pricing; (2) long contexts dilute attention in transformer architectures — facts 800K tokens ago are less reliably attended to than facts in the last 10K. The hot/warm/cold memory tiering architecture remains the correct design for SI even with expanded context. 1M tokens is an emergency buffer, not a memory strategy.</w:t>
      </w:r>
    </w:p>
    <w:p>
      <w:pPr>
        <w:spacing w:before="80" w:after="80"/>
      </w:pPr>
      <w:r>
        <w:rPr>
          <w:color w:val="666666"/>
        </w:rPr>
        <w:t>──────────────────────────────────────────────────────────────────────</w:t>
      </w:r>
    </w:p>
    <w:p>
      <w:pPr>
        <w:spacing w:before="280" w:after="80"/>
      </w:pPr>
      <w:r>
        <w:rPr>
          <w:b/>
          <w:color w:val="141413"/>
          <w:sz w:val="36"/>
        </w:rPr>
        <w:t>Section 5 — Summary Statistics</w:t>
      </w:r>
    </w:p>
    <w:p>
      <w:pPr>
        <w:pStyle w:val="ListBullet"/>
      </w:pPr>
      <w:r>
        <w:rPr>
          <w:b/>
        </w:rPr>
        <w:t>CC version delta:</w:t>
      </w:r>
      <w:r>
        <w:t xml:space="preserve"> v2.1.139 → v2.1.140 (1 release in 19 hours since last memo)</w:t>
      </w:r>
    </w:p>
    <w:p>
      <w:pPr>
        <w:pStyle w:val="ListBullet"/>
      </w:pPr>
      <w:r>
        <w:rPr>
          <w:b/>
        </w:rPr>
        <w:t>Major architectural developments since last memo:</w:t>
      </w:r>
      <w:r>
        <w:t xml:space="preserve"> Agent View CLI dashboard (v2.1.139, first documented this cycle); Outcomes event types confirmed; rate limits doubled; 1M-token context on Sonnet 4.6 / Opus 4.6 / Opus 4.7</w:t>
      </w:r>
    </w:p>
    <w:p>
      <w:pPr>
        <w:pStyle w:val="ListBullet"/>
      </w:pPr>
      <w:r>
        <w:rPr>
          <w:b/>
        </w:rPr>
        <w:t>Pattern movement in SI:</w:t>
      </w:r>
      <w:r>
        <w:t xml:space="preserve"> 0 of 14. Pattern 11 (Memory Compaction) deprioritized due to 1M-token context expansion</w:t>
      </w:r>
    </w:p>
    <w:p>
      <w:pPr>
        <w:pStyle w:val="ListBullet"/>
      </w:pPr>
      <w:r>
        <w:rPr>
          <w:b/>
        </w:rPr>
        <w:t>Regressions:</w:t>
      </w:r>
      <w:r>
        <w:t xml:space="preserve"> 0 confirmed; 5 pre-regression risks flagged (4 carried + 1 new Agent View daemon)</w:t>
      </w:r>
    </w:p>
    <w:p>
      <w:pPr>
        <w:pStyle w:val="ListBullet"/>
      </w:pPr>
      <w:r>
        <w:rPr>
          <w:b/>
        </w:rPr>
        <w:t>Recommendations:</w:t>
      </w:r>
      <w:r>
        <w:t xml:space="preserve"> 3 (T078 carried, T079 carried with spec, T081 new)</w:t>
      </w:r>
    </w:p>
    <w:p>
      <w:pPr>
        <w:pStyle w:val="ListBullet"/>
      </w:pPr>
      <w:r>
        <w:rPr>
          <w:b/>
        </w:rPr>
        <w:t>New tasks filed:</w:t>
      </w:r>
      <w:r>
        <w:t xml:space="preserve"> T081 (Agent View warm-memory archival note)</w:t>
      </w:r>
    </w:p>
    <w:p>
      <w:pPr>
        <w:pStyle w:val="ListBullet"/>
      </w:pPr>
      <w:r>
        <w:rPr>
          <w:b/>
        </w:rPr>
        <w:t>Carried-forward tasks:</w:t>
      </w:r>
      <w:r>
        <w:t xml:space="preserve"> T078 (14th cycle), T079, T080, T077, T074, T070</w:t>
      </w:r>
    </w:p>
    <w:p>
      <w:pPr>
        <w:pStyle w:val="ListBullet"/>
      </w:pPr>
      <w:r>
        <w:rPr>
          <w:b/>
        </w:rPr>
        <w:t>Anti-patterns documented:</w:t>
      </w:r>
      <w:r>
        <w:t xml:space="preserve"> 3 (Outcomes iteration [carried], Agent View as SI UI [new], 1M context as memory substitute [new])</w:t>
      </w:r>
    </w:p>
    <w:p>
      <w:pPr>
        <w:spacing w:before="80" w:after="80"/>
      </w:pPr>
      <w:r>
        <w:rPr>
          <w:color w:val="666666"/>
        </w:rPr>
        <w:t>──────────────────────────────────────────────────────────────────────</w:t>
      </w:r>
    </w:p>
    <w:p>
      <w:pPr>
        <w:spacing w:before="280" w:after="80"/>
      </w:pPr>
      <w:r>
        <w:rPr>
          <w:b/>
          <w:color w:val="141413"/>
          <w:sz w:val="36"/>
        </w:rPr>
        <w:t>Sources</w:t>
      </w:r>
    </w:p>
    <w:p>
      <w:pPr>
        <w:pStyle w:val="ListNumber"/>
      </w:pPr>
      <w:r>
        <w:t>npm view @anthropic-ai/claude-code version</w:t>
      </w:r>
      <w:r>
        <w:t xml:space="preserve"> — fetched 2026-05-13T03:34:00 (v2.1.140, published 2026-05-12T19:50:28Z)</w:t>
      </w:r>
    </w:p>
    <w:p>
      <w:pPr>
        <w:pStyle w:val="ListNumber"/>
      </w:pPr>
      <w:r>
        <w:t>npm view @anthropic-ai/claude-code --json</w:t>
      </w:r>
      <w:r>
        <w:t xml:space="preserve"> — version history and timestamps, 2026-05-13</w:t>
      </w:r>
    </w:p>
    <w:p>
      <w:pPr>
        <w:pStyle w:val="ListNumber"/>
      </w:pPr>
      <w:r>
        <w:t>code.claude.com/docs/en/agent-view — official docs, Agent View (accessed 2026-05-13)</w:t>
      </w:r>
    </w:p>
    <w:p>
      <w:pPr>
        <w:pStyle w:val="ListNumber"/>
      </w:pPr>
      <w:r>
        <w:t>pasqualepillitteri.it/en/news/2384/claude-code-agent-view-cli-dashboard-sessions-2026 — May 2026</w:t>
      </w:r>
    </w:p>
    <w:p>
      <w:pPr>
        <w:pStyle w:val="ListNumber"/>
      </w:pPr>
      <w:r>
        <w:t>Perplexity sonar: "claude code anthropic updates releases may 12 13 2026 changelog" — recency=day, 2026-05-13T03:32:00</w:t>
      </w:r>
    </w:p>
    <w:p>
      <w:pPr>
        <w:pStyle w:val="ListNumber"/>
      </w:pPr>
      <w:r>
        <w:t>dotzlaw.com/insights/anthropic-2026-code-with-claude — May 2026</w:t>
      </w:r>
    </w:p>
    <w:p>
      <w:pPr>
        <w:pStyle w:val="ListNumber"/>
      </w:pPr>
      <w:r>
        <w:t>gigazine.net/gsc_news/en/20260513-anthropic-claude-legal-solutions — May 13, 2026</w:t>
      </w:r>
    </w:p>
    <w:p>
      <w:pPr>
        <w:pStyle w:val="ListNumber"/>
      </w:pPr>
      <w:r>
        <w:t>code.claude.com/docs/en/whats-new/2026-w19 — official release notes, week 19 2026</w:t>
      </w:r>
    </w:p>
    <w:p>
      <w:pPr>
        <w:pStyle w:val="ListNumber"/>
      </w:pPr>
      <w:r>
        <w:t>Perplexity sonar-pro: "anthropic claude code dreaming outcomes multiagent routines may 2026" — 2026-05-13T03:28:00</w:t>
      </w:r>
    </w:p>
    <w:p>
      <w:pPr>
        <w:pStyle w:val="ListNumber"/>
      </w:pPr>
      <w:r>
        <w:t>Perplexity sonar: "claude code anthropic updates changelog may 2026" — recency=week, 2026-05-13T03:25:00</w:t>
      </w:r>
    </w:p>
    <w:p>
      <w:pPr>
        <w:pStyle w:val="ListNumber"/>
      </w:pPr>
      <w:r>
        <w:t>F:/TITAN/plans/advisors/CLAUDE-CODE-ARCHITECTURE-DEEP-DIVE-2026-04-22.md</w:t>
      </w:r>
      <w:r>
        <w:t xml:space="preserve"> — baseline reference</w:t>
      </w:r>
    </w:p>
    <w:p>
      <w:pPr>
        <w:pStyle w:val="ListNumber"/>
      </w:pPr>
      <w:r>
        <w:t>F:/TITAN/plans/advisors/claude-code-audit-2026-05-12-0812.md</w:t>
      </w:r>
      <w:r>
        <w:t xml:space="preserve"> — prior substantive memo (Cycle ~28)</w:t>
      </w:r>
    </w:p>
    <w:p>
      <w:pPr>
        <w:pStyle w:val="ListNumber"/>
      </w:pPr>
      <w:r>
        <w:t>C:\Users\Harnoor\.claude\settings.json</w:t>
      </w:r>
      <w:r>
        <w:t xml:space="preserve"> — live TITAN configuration (mcpServers: {}, defaultMode: bypassPermissions)</w:t>
      </w:r>
    </w:p>
    <w:p>
      <w:pPr>
        <w:pStyle w:val="ListNumber"/>
      </w:pPr>
      <w:r>
        <w:t>C:\Users\Harnoor\.claude\skills\</w:t>
      </w:r>
      <w:r>
        <w:t xml:space="preserve"> — skill inventory (14 skills listed; no new skills since April baseline)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