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ECHO — Spend Tracker</w:t>
      </w:r>
    </w:p>
    <w:p>
      <w:r>
        <w:rPr>
          <w:b/>
        </w:rPr>
        <w:t>Budget:</w:t>
      </w:r>
      <w:r>
        <w:t xml:space="preserve"> $25</w:t>
      </w:r>
    </w:p>
    <w:p>
      <w:r>
        <w:rPr>
          <w:b/>
        </w:rPr>
        <w:t>Spent:</w:t>
      </w:r>
      <w:r>
        <w:t xml:space="preserve"> $0.00</w:t>
      </w:r>
    </w:p>
    <w:p>
      <w:r>
        <w:rPr>
          <w:b/>
        </w:rPr>
        <w:t>Remaining:</w:t>
      </w:r>
      <w:r>
        <w:t xml:space="preserve"> $25.00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Provider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1728"/>
          </w:tcPr>
          <w:p>
            <w:r/>
            <w:r>
              <w:t>2026-05-09</w:t>
            </w:r>
          </w:p>
        </w:tc>
        <w:tc>
          <w:tcPr>
            <w:tcW w:type="dxa" w:w="1728"/>
          </w:tcPr>
          <w:p>
            <w:r/>
            <w:r>
              <w:t>(none)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$0.00</w:t>
            </w:r>
          </w:p>
        </w:tc>
        <w:tc>
          <w:tcPr>
            <w:tcW w:type="dxa" w:w="1728"/>
          </w:tcPr>
          <w:p>
            <w:r/>
            <w:r>
              <w:t>MVP uses CSS art + SVG portraits + browser SpeechSynthesis. No paid generation needed for hard-coded demo. ElevenLabs Bella reserved for v2 premium voice swap.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Rationale</w:t>
      </w:r>
    </w:p>
    <w:p>
      <w:r>
        <w:t xml:space="preserve">The hero avatar is hand-crafted inline SVG (stylized Oracle portrait with animated halo, eyes, mouth). The voice uses browser-native </w:t>
      </w:r>
      <w:r>
        <w:t>SpeechSynthesisUtterance</w:t>
      </w:r>
      <w:r>
        <w:t xml:space="preserve"> (free, on-device). No gpt-image-1 calls, no ElevenLabs calls in v1. Budget preserved for archetype illustration pack ($8 est.) and one ElevenLabs Bella sample clip ($3 est.) when we move past hard-coded demo.</w:t>
      </w:r>
    </w:p>
    <w:p>
      <w:r>
        <w:rPr>
          <w:b/>
        </w:rPr>
        <w:t>$25 - $0 = $25 remaining.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