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DARSHAN — Spend</w:t>
      </w:r>
    </w:p>
    <w:p>
      <w:r>
        <w:t xml:space="preserve">Budget: </w:t>
      </w:r>
      <w:r>
        <w:rPr>
          <w:b/>
        </w:rPr>
        <w:t>$25</w:t>
      </w:r>
    </w:p>
    <w:p>
      <w:pPr>
        <w:spacing w:before="280" w:after="80"/>
      </w:pPr>
      <w:r>
        <w:rPr>
          <w:b/>
          <w:color w:val="141413"/>
          <w:sz w:val="36"/>
        </w:rPr>
        <w:t>Estimated build + deploy spend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</w:tr>
      <w:tr>
        <w:tc>
          <w:tcPr>
            <w:tcW w:type="dxa" w:w="4320"/>
          </w:tcPr>
          <w:p>
            <w:r/>
            <w:r>
              <w:t>S3 PUT requests (2 objects)</w:t>
            </w:r>
          </w:p>
        </w:tc>
        <w:tc>
          <w:tcPr>
            <w:tcW w:type="dxa" w:w="4320"/>
          </w:tcPr>
          <w:p>
            <w:r/>
            <w:r>
              <w:t>&lt;$0.01</w:t>
            </w:r>
          </w:p>
        </w:tc>
      </w:tr>
      <w:tr>
        <w:tc>
          <w:tcPr>
            <w:tcW w:type="dxa" w:w="4320"/>
          </w:tcPr>
          <w:p>
            <w:r/>
            <w:r>
              <w:t>S3 storage (2 small HTML files, ~1 month)</w:t>
            </w:r>
          </w:p>
        </w:tc>
        <w:tc>
          <w:tcPr>
            <w:tcW w:type="dxa" w:w="4320"/>
          </w:tcPr>
          <w:p>
            <w:r/>
            <w:r>
              <w:t>&lt;$0.01</w:t>
            </w:r>
          </w:p>
        </w:tc>
      </w:tr>
      <w:tr>
        <w:tc>
          <w:tcPr>
            <w:tcW w:type="dxa" w:w="4320"/>
          </w:tcPr>
          <w:p>
            <w:r/>
            <w:r>
              <w:t>CloudFront distribution (existing pattern, free tier)</w:t>
            </w:r>
          </w:p>
        </w:tc>
        <w:tc>
          <w:tcPr>
            <w:tcW w:type="dxa" w:w="4320"/>
          </w:tcPr>
          <w:p>
            <w:r/>
            <w:r>
              <w:t>$0.00</w:t>
            </w:r>
          </w:p>
        </w:tc>
      </w:tr>
      <w:tr>
        <w:tc>
          <w:tcPr>
            <w:tcW w:type="dxa" w:w="4320"/>
          </w:tcPr>
          <w:p>
            <w:r/>
            <w:r>
              <w:t>Route53 ALIAS record (1)</w:t>
            </w:r>
          </w:p>
        </w:tc>
        <w:tc>
          <w:tcPr>
            <w:tcW w:type="dxa" w:w="4320"/>
          </w:tcPr>
          <w:p>
            <w:r/>
            <w:r>
              <w:t>$0.00 (zone already paid)</w:t>
            </w:r>
          </w:p>
        </w:tc>
      </w:tr>
      <w:tr>
        <w:tc>
          <w:tcPr>
            <w:tcW w:type="dxa" w:w="4320"/>
          </w:tcPr>
          <w:p>
            <w:r/>
            <w:r>
              <w:t>ACM certificate (already issued, wildcard)</w:t>
            </w:r>
          </w:p>
        </w:tc>
        <w:tc>
          <w:tcPr>
            <w:tcW w:type="dxa" w:w="4320"/>
          </w:tcPr>
          <w:p>
            <w:r/>
            <w:r>
              <w:t>$0.00</w:t>
            </w:r>
          </w:p>
        </w:tc>
      </w:tr>
      <w:tr>
        <w:tc>
          <w:tcPr>
            <w:tcW w:type="dxa" w:w="4320"/>
          </w:tcPr>
          <w:p>
            <w:r/>
            <w:r>
              <w:t>Domain (already owned)</w:t>
            </w:r>
          </w:p>
        </w:tc>
        <w:tc>
          <w:tcPr>
            <w:tcW w:type="dxa" w:w="4320"/>
          </w:tcPr>
          <w:p>
            <w:r/>
            <w:r>
              <w:t>$0.00</w:t>
            </w:r>
          </w:p>
        </w:tc>
      </w:tr>
      <w:tr>
        <w:tc>
          <w:tcPr>
            <w:tcW w:type="dxa" w:w="4320"/>
          </w:tcPr>
          <w:p>
            <w:r/>
            <w:r>
              <w:t>Compute / agent time (this build)</w:t>
            </w:r>
          </w:p>
        </w:tc>
        <w:tc>
          <w:tcPr>
            <w:tcW w:type="dxa" w:w="4320"/>
          </w:tcPr>
          <w:p>
            <w:r/>
            <w:r>
              <w:t>~$0 (local)</w:t>
            </w:r>
          </w:p>
        </w:tc>
      </w:tr>
    </w:tbl>
    <w:p/>
    <w:p>
      <w:r>
        <w:rPr>
          <w:b/>
        </w:rPr>
        <w:t>Total projected: &lt;$0.05 / month ongoing.</w:t>
      </w:r>
    </w:p>
    <w:p>
      <w:r>
        <w:t>Well under the $25 ceiling. No paid APIs were called. No Perplexity. No fonts purchased (Google Fonts via CDN). All SVG art is hand-coded.</w:t>
      </w:r>
    </w:p>
    <w:p>
      <w:pPr>
        <w:spacing w:before="280" w:after="80"/>
      </w:pPr>
      <w:r>
        <w:rPr>
          <w:b/>
          <w:color w:val="141413"/>
          <w:sz w:val="36"/>
        </w:rPr>
        <w:t>What we did NOT spend on</w:t>
      </w:r>
    </w:p>
    <w:p>
      <w:pPr>
        <w:pStyle w:val="ListBullet"/>
      </w:pPr>
      <w:r>
        <w:t>No image generation. All art is inline SVG, hand-coded geometric forms.</w:t>
      </w:r>
    </w:p>
    <w:p>
      <w:pPr>
        <w:pStyle w:val="ListBullet"/>
      </w:pPr>
      <w:r>
        <w:t>No audio. The audio chant feature is described in the PR/FAQ but not built — it's the paid lever, not the demo.</w:t>
      </w:r>
    </w:p>
    <w:p>
      <w:pPr>
        <w:pStyle w:val="ListBullet"/>
      </w:pPr>
      <w:r>
        <w:t>No DB, no auth, no backend. Hard-coded for Harnoor per the master brief.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